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85739" w14:textId="77777777" w:rsidR="00B503B5" w:rsidRDefault="001F5A96">
      <w:pPr>
        <w:spacing w:before="800"/>
        <w:jc w:val="center"/>
      </w:pPr>
      <w:r>
        <w:rPr>
          <w:rFonts w:ascii="Aptos Display" w:hAnsi="Aptos Display"/>
          <w:b/>
          <w:color w:val="365FDA"/>
          <w:sz w:val="64"/>
        </w:rPr>
        <w:t>FINANCIAL LEAK</w:t>
      </w:r>
      <w:r>
        <w:rPr>
          <w:rFonts w:ascii="Aptos Display" w:hAnsi="Aptos Display"/>
          <w:b/>
          <w:color w:val="365FDA"/>
          <w:sz w:val="64"/>
        </w:rPr>
        <w:br/>
        <w:t>CHECKLIST</w:t>
      </w:r>
    </w:p>
    <w:p w14:paraId="1CF7137B" w14:textId="77777777" w:rsidR="00B503B5" w:rsidRDefault="001F5A96">
      <w:pPr>
        <w:jc w:val="center"/>
      </w:pPr>
      <w:r>
        <w:rPr>
          <w:b/>
          <w:sz w:val="34"/>
        </w:rPr>
        <w:t>FOR $2M+ BUSINESSES</w:t>
      </w:r>
    </w:p>
    <w:p w14:paraId="4DB30D21" w14:textId="77777777" w:rsidR="00B503B5" w:rsidRDefault="001F5A96">
      <w:pPr>
        <w:jc w:val="center"/>
      </w:pPr>
      <w:r>
        <w:rPr>
          <w:color w:val="ABA5AF"/>
          <w:sz w:val="26"/>
        </w:rPr>
        <w:t>━━━━━━━━━━━━━━━━━━━━━━━━━━━━</w:t>
      </w:r>
    </w:p>
    <w:p w14:paraId="690B94B6" w14:textId="77777777" w:rsidR="00B503B5" w:rsidRDefault="001F5A96">
      <w:pPr>
        <w:ind w:left="792" w:right="792"/>
        <w:jc w:val="center"/>
      </w:pPr>
      <w:r>
        <w:rPr>
          <w:sz w:val="28"/>
        </w:rPr>
        <w:t>The 24-point self-audit our fractional CFOs use to uncover costly gaps in taxes, receivables, cash flow, financial records, and internal controls.</w:t>
      </w:r>
    </w:p>
    <w:tbl>
      <w:tblPr>
        <w:tblW w:w="0" w:type="auto"/>
        <w:jc w:val="center"/>
        <w:tblLayout w:type="fixed"/>
        <w:tblLook w:val="04A0" w:firstRow="1" w:lastRow="0" w:firstColumn="1" w:lastColumn="0" w:noHBand="0" w:noVBand="1"/>
      </w:tblPr>
      <w:tblGrid>
        <w:gridCol w:w="10166"/>
      </w:tblGrid>
      <w:tr w:rsidR="00B503B5" w14:paraId="091ADECE" w14:textId="77777777">
        <w:trPr>
          <w:jc w:val="center"/>
        </w:trPr>
        <w:tc>
          <w:tcPr>
            <w:tcW w:w="10166" w:type="dxa"/>
            <w:shd w:val="clear" w:color="auto" w:fill="F3F6FC"/>
            <w:tcMar>
              <w:top w:w="240" w:type="dxa"/>
              <w:left w:w="260" w:type="dxa"/>
              <w:bottom w:w="240" w:type="dxa"/>
              <w:right w:w="260" w:type="dxa"/>
            </w:tcMar>
          </w:tcPr>
          <w:p w14:paraId="7C54EF44" w14:textId="77777777" w:rsidR="00B503B5" w:rsidRDefault="001F5A96">
            <w:pPr>
              <w:jc w:val="center"/>
            </w:pPr>
            <w:r>
              <w:rPr>
                <w:b/>
                <w:color w:val="365FDA"/>
                <w:sz w:val="23"/>
              </w:rPr>
              <w:t>24-POINT SELF-AUDIT  •  SCORING GUIDE  •  ACTION PLAN</w:t>
            </w:r>
          </w:p>
          <w:p w14:paraId="616C0C25" w14:textId="77777777" w:rsidR="00B503B5" w:rsidRDefault="001F5A96">
            <w:pPr>
              <w:spacing w:after="0"/>
              <w:jc w:val="center"/>
            </w:pPr>
            <w:r>
              <w:t>Use this checklist to identify where profit, working capital, and financial control may be slipping through the cracks — before those issues become more expensive.</w:t>
            </w:r>
          </w:p>
        </w:tc>
      </w:tr>
    </w:tbl>
    <w:p w14:paraId="66E245DF" w14:textId="77777777" w:rsidR="00B503B5" w:rsidRDefault="001F5A96">
      <w:pPr>
        <w:spacing w:before="1600"/>
        <w:jc w:val="center"/>
      </w:pPr>
      <w:r>
        <w:rPr>
          <w:b/>
          <w:sz w:val="24"/>
        </w:rPr>
        <w:t>Prepared by Infinite Innovational Solutions</w:t>
      </w:r>
    </w:p>
    <w:p w14:paraId="119F6F54" w14:textId="77777777" w:rsidR="00B503B5" w:rsidRDefault="001F5A96">
      <w:pPr>
        <w:jc w:val="center"/>
      </w:pPr>
      <w:r>
        <w:rPr>
          <w:color w:val="8E9191"/>
          <w:sz w:val="20"/>
        </w:rPr>
        <w:t>Fractional CFO • Bookkeeping • Tax Planning • Audit Support</w:t>
      </w:r>
    </w:p>
    <w:p w14:paraId="2C7EB1E6" w14:textId="77777777" w:rsidR="00B503B5" w:rsidRDefault="001F5A96">
      <w:r>
        <w:br w:type="page"/>
      </w:r>
    </w:p>
    <w:p w14:paraId="137B89DE" w14:textId="77777777" w:rsidR="00B503B5" w:rsidRDefault="001F5A96">
      <w:pPr>
        <w:pStyle w:val="Heading1"/>
      </w:pPr>
      <w:r>
        <w:lastRenderedPageBreak/>
        <w:t>How to Use This Checklist</w:t>
      </w:r>
    </w:p>
    <w:p w14:paraId="0564BDCD" w14:textId="77777777" w:rsidR="00B503B5" w:rsidRDefault="001F5A96">
      <w:r>
        <w:t>Financial leaks are rarely caused by one dramatic mistake. More often, they build quietly through delayed invoicing, missed tax planning opportunities, weak approval processes, inaccurate records, or decisions made without reliable cash-flow data.</w:t>
      </w:r>
    </w:p>
    <w:p w14:paraId="04D22523" w14:textId="77777777" w:rsidR="00B503B5" w:rsidRDefault="001F5A96">
      <w:r>
        <w:t>This self-audit is designed for established businesses generating approximately $2 million or more in annual revenue. At that level, even a small percentage of preventable loss can equal tens or hundreds of thousands of dollars each year.</w:t>
      </w:r>
    </w:p>
    <w:p w14:paraId="0CE76405" w14:textId="77777777" w:rsidR="00B503B5" w:rsidRDefault="001F5A96">
      <w:r>
        <w:t>Review each statement honestly and select the score that best describes your current process. Base your answer on what consistently happens in the business — not what the policy says should happen.</w:t>
      </w:r>
    </w:p>
    <w:tbl>
      <w:tblPr>
        <w:tblW w:w="0" w:type="auto"/>
        <w:jc w:val="center"/>
        <w:tblLayout w:type="fixed"/>
        <w:tblLook w:val="04A0" w:firstRow="1" w:lastRow="0" w:firstColumn="1" w:lastColumn="0" w:noHBand="0" w:noVBand="1"/>
      </w:tblPr>
      <w:tblGrid>
        <w:gridCol w:w="3389"/>
        <w:gridCol w:w="3389"/>
        <w:gridCol w:w="3389"/>
      </w:tblGrid>
      <w:tr w:rsidR="00B503B5" w14:paraId="21AE41D6" w14:textId="77777777">
        <w:trPr>
          <w:jc w:val="center"/>
        </w:trPr>
        <w:tc>
          <w:tcPr>
            <w:tcW w:w="3389" w:type="dxa"/>
            <w:shd w:val="clear" w:color="auto" w:fill="365FDA"/>
            <w:tcMar>
              <w:top w:w="120" w:type="dxa"/>
              <w:left w:w="120" w:type="dxa"/>
              <w:bottom w:w="120" w:type="dxa"/>
              <w:right w:w="120" w:type="dxa"/>
            </w:tcMar>
            <w:vAlign w:val="center"/>
          </w:tcPr>
          <w:p w14:paraId="23F4BF0D" w14:textId="77777777" w:rsidR="00B503B5" w:rsidRDefault="001F5A96">
            <w:pPr>
              <w:spacing w:after="0"/>
              <w:jc w:val="center"/>
            </w:pPr>
            <w:r>
              <w:rPr>
                <w:b/>
                <w:color w:val="FFFFFF"/>
                <w:sz w:val="20"/>
              </w:rPr>
              <w:t>Score</w:t>
            </w:r>
          </w:p>
        </w:tc>
        <w:tc>
          <w:tcPr>
            <w:tcW w:w="3389" w:type="dxa"/>
            <w:shd w:val="clear" w:color="auto" w:fill="365FDA"/>
            <w:tcMar>
              <w:top w:w="120" w:type="dxa"/>
              <w:left w:w="120" w:type="dxa"/>
              <w:bottom w:w="120" w:type="dxa"/>
              <w:right w:w="120" w:type="dxa"/>
            </w:tcMar>
            <w:vAlign w:val="center"/>
          </w:tcPr>
          <w:p w14:paraId="7F522824" w14:textId="77777777" w:rsidR="00B503B5" w:rsidRDefault="001F5A96">
            <w:pPr>
              <w:spacing w:after="0"/>
              <w:jc w:val="center"/>
            </w:pPr>
            <w:r>
              <w:rPr>
                <w:b/>
                <w:color w:val="FFFFFF"/>
                <w:sz w:val="20"/>
              </w:rPr>
              <w:t>Rating</w:t>
            </w:r>
          </w:p>
        </w:tc>
        <w:tc>
          <w:tcPr>
            <w:tcW w:w="3389" w:type="dxa"/>
            <w:shd w:val="clear" w:color="auto" w:fill="365FDA"/>
            <w:tcMar>
              <w:top w:w="120" w:type="dxa"/>
              <w:left w:w="120" w:type="dxa"/>
              <w:bottom w:w="120" w:type="dxa"/>
              <w:right w:w="120" w:type="dxa"/>
            </w:tcMar>
            <w:vAlign w:val="center"/>
          </w:tcPr>
          <w:p w14:paraId="0DDAE5CA" w14:textId="77777777" w:rsidR="00B503B5" w:rsidRDefault="001F5A96">
            <w:pPr>
              <w:spacing w:after="0"/>
              <w:jc w:val="center"/>
            </w:pPr>
            <w:r>
              <w:rPr>
                <w:b/>
                <w:color w:val="FFFFFF"/>
                <w:sz w:val="20"/>
              </w:rPr>
              <w:t>What It Means</w:t>
            </w:r>
          </w:p>
        </w:tc>
      </w:tr>
      <w:tr w:rsidR="00B503B5" w14:paraId="44E93563" w14:textId="77777777">
        <w:trPr>
          <w:jc w:val="center"/>
        </w:trPr>
        <w:tc>
          <w:tcPr>
            <w:tcW w:w="3389" w:type="dxa"/>
            <w:shd w:val="clear" w:color="auto" w:fill="F3F6FC"/>
            <w:tcMar>
              <w:top w:w="120" w:type="dxa"/>
              <w:left w:w="120" w:type="dxa"/>
              <w:bottom w:w="120" w:type="dxa"/>
              <w:right w:w="120" w:type="dxa"/>
            </w:tcMar>
            <w:vAlign w:val="center"/>
          </w:tcPr>
          <w:p w14:paraId="35208536" w14:textId="77777777" w:rsidR="00B503B5" w:rsidRDefault="001F5A96">
            <w:pPr>
              <w:spacing w:after="0"/>
              <w:jc w:val="center"/>
            </w:pPr>
            <w:r>
              <w:rPr>
                <w:b/>
                <w:sz w:val="19"/>
              </w:rPr>
              <w:t>0</w:t>
            </w:r>
          </w:p>
        </w:tc>
        <w:tc>
          <w:tcPr>
            <w:tcW w:w="3389" w:type="dxa"/>
            <w:tcMar>
              <w:top w:w="120" w:type="dxa"/>
              <w:left w:w="120" w:type="dxa"/>
              <w:bottom w:w="120" w:type="dxa"/>
              <w:right w:w="120" w:type="dxa"/>
            </w:tcMar>
            <w:vAlign w:val="center"/>
          </w:tcPr>
          <w:p w14:paraId="3BA3339F" w14:textId="77777777" w:rsidR="00B503B5" w:rsidRDefault="001F5A96">
            <w:pPr>
              <w:spacing w:after="0"/>
              <w:jc w:val="center"/>
            </w:pPr>
            <w:r>
              <w:rPr>
                <w:sz w:val="19"/>
              </w:rPr>
              <w:t>No / Unknown</w:t>
            </w:r>
          </w:p>
        </w:tc>
        <w:tc>
          <w:tcPr>
            <w:tcW w:w="3389" w:type="dxa"/>
            <w:tcMar>
              <w:top w:w="120" w:type="dxa"/>
              <w:left w:w="120" w:type="dxa"/>
              <w:bottom w:w="120" w:type="dxa"/>
              <w:right w:w="120" w:type="dxa"/>
            </w:tcMar>
            <w:vAlign w:val="center"/>
          </w:tcPr>
          <w:p w14:paraId="7F002DC7" w14:textId="77777777" w:rsidR="00B503B5" w:rsidRDefault="001F5A96">
            <w:pPr>
              <w:spacing w:after="0"/>
            </w:pPr>
            <w:r>
              <w:rPr>
                <w:sz w:val="19"/>
              </w:rPr>
              <w:t>The process is missing, inconsistent, undocumented, or you cannot verify it.</w:t>
            </w:r>
          </w:p>
        </w:tc>
      </w:tr>
      <w:tr w:rsidR="00B503B5" w14:paraId="38CC474B" w14:textId="77777777">
        <w:trPr>
          <w:jc w:val="center"/>
        </w:trPr>
        <w:tc>
          <w:tcPr>
            <w:tcW w:w="3389" w:type="dxa"/>
            <w:shd w:val="clear" w:color="auto" w:fill="F3F6FC"/>
            <w:tcMar>
              <w:top w:w="120" w:type="dxa"/>
              <w:left w:w="120" w:type="dxa"/>
              <w:bottom w:w="120" w:type="dxa"/>
              <w:right w:w="120" w:type="dxa"/>
            </w:tcMar>
            <w:vAlign w:val="center"/>
          </w:tcPr>
          <w:p w14:paraId="41B1E7D0" w14:textId="77777777" w:rsidR="00B503B5" w:rsidRDefault="001F5A96">
            <w:pPr>
              <w:spacing w:after="0"/>
              <w:jc w:val="center"/>
            </w:pPr>
            <w:r>
              <w:rPr>
                <w:b/>
                <w:sz w:val="19"/>
              </w:rPr>
              <w:t>1</w:t>
            </w:r>
          </w:p>
        </w:tc>
        <w:tc>
          <w:tcPr>
            <w:tcW w:w="3389" w:type="dxa"/>
            <w:tcMar>
              <w:top w:w="120" w:type="dxa"/>
              <w:left w:w="120" w:type="dxa"/>
              <w:bottom w:w="120" w:type="dxa"/>
              <w:right w:w="120" w:type="dxa"/>
            </w:tcMar>
            <w:vAlign w:val="center"/>
          </w:tcPr>
          <w:p w14:paraId="6116F006" w14:textId="77777777" w:rsidR="00B503B5" w:rsidRDefault="001F5A96">
            <w:pPr>
              <w:spacing w:after="0"/>
              <w:jc w:val="center"/>
            </w:pPr>
            <w:r>
              <w:rPr>
                <w:sz w:val="19"/>
              </w:rPr>
              <w:t>Partly</w:t>
            </w:r>
          </w:p>
        </w:tc>
        <w:tc>
          <w:tcPr>
            <w:tcW w:w="3389" w:type="dxa"/>
            <w:tcMar>
              <w:top w:w="120" w:type="dxa"/>
              <w:left w:w="120" w:type="dxa"/>
              <w:bottom w:w="120" w:type="dxa"/>
              <w:right w:w="120" w:type="dxa"/>
            </w:tcMar>
            <w:vAlign w:val="center"/>
          </w:tcPr>
          <w:p w14:paraId="480311BC" w14:textId="77777777" w:rsidR="00B503B5" w:rsidRDefault="001F5A96">
            <w:pPr>
              <w:spacing w:after="0"/>
            </w:pPr>
            <w:r>
              <w:rPr>
                <w:sz w:val="19"/>
              </w:rPr>
              <w:t>A process exists, but it is informal, reactive, incomplete, or not consistently followed.</w:t>
            </w:r>
          </w:p>
        </w:tc>
      </w:tr>
      <w:tr w:rsidR="00B503B5" w14:paraId="5C7F7188" w14:textId="77777777">
        <w:trPr>
          <w:jc w:val="center"/>
        </w:trPr>
        <w:tc>
          <w:tcPr>
            <w:tcW w:w="3389" w:type="dxa"/>
            <w:shd w:val="clear" w:color="auto" w:fill="F3F6FC"/>
            <w:tcMar>
              <w:top w:w="120" w:type="dxa"/>
              <w:left w:w="120" w:type="dxa"/>
              <w:bottom w:w="120" w:type="dxa"/>
              <w:right w:w="120" w:type="dxa"/>
            </w:tcMar>
            <w:vAlign w:val="center"/>
          </w:tcPr>
          <w:p w14:paraId="0FD7D49A" w14:textId="77777777" w:rsidR="00B503B5" w:rsidRDefault="001F5A96">
            <w:pPr>
              <w:spacing w:after="0"/>
              <w:jc w:val="center"/>
            </w:pPr>
            <w:r>
              <w:rPr>
                <w:b/>
                <w:sz w:val="19"/>
              </w:rPr>
              <w:t>2</w:t>
            </w:r>
          </w:p>
        </w:tc>
        <w:tc>
          <w:tcPr>
            <w:tcW w:w="3389" w:type="dxa"/>
            <w:tcMar>
              <w:top w:w="120" w:type="dxa"/>
              <w:left w:w="120" w:type="dxa"/>
              <w:bottom w:w="120" w:type="dxa"/>
              <w:right w:w="120" w:type="dxa"/>
            </w:tcMar>
            <w:vAlign w:val="center"/>
          </w:tcPr>
          <w:p w14:paraId="6603CEF1" w14:textId="77777777" w:rsidR="00B503B5" w:rsidRDefault="001F5A96">
            <w:pPr>
              <w:spacing w:after="0"/>
              <w:jc w:val="center"/>
            </w:pPr>
            <w:r>
              <w:rPr>
                <w:sz w:val="19"/>
              </w:rPr>
              <w:t>Yes</w:t>
            </w:r>
          </w:p>
        </w:tc>
        <w:tc>
          <w:tcPr>
            <w:tcW w:w="3389" w:type="dxa"/>
            <w:tcMar>
              <w:top w:w="120" w:type="dxa"/>
              <w:left w:w="120" w:type="dxa"/>
              <w:bottom w:w="120" w:type="dxa"/>
              <w:right w:w="120" w:type="dxa"/>
            </w:tcMar>
            <w:vAlign w:val="center"/>
          </w:tcPr>
          <w:p w14:paraId="3B26D9D4" w14:textId="77777777" w:rsidR="00B503B5" w:rsidRDefault="001F5A96">
            <w:pPr>
              <w:spacing w:after="0"/>
            </w:pPr>
            <w:r>
              <w:rPr>
                <w:sz w:val="19"/>
              </w:rPr>
              <w:t>The process is documented, assigned, monitored, and supported by reliable records.</w:t>
            </w:r>
          </w:p>
        </w:tc>
      </w:tr>
    </w:tbl>
    <w:p w14:paraId="20334E3E" w14:textId="77777777" w:rsidR="00B503B5" w:rsidRDefault="001F5A96">
      <w:pPr>
        <w:spacing w:before="200"/>
      </w:pPr>
      <w:r>
        <w:rPr>
          <w:b/>
          <w:color w:val="365FDA"/>
        </w:rPr>
        <w:t xml:space="preserve">Important: </w:t>
      </w:r>
      <w:r>
        <w:t>A low score does not automatically mean fraud, tax noncompliance, or financial distress. It means the area deserves closer review, stronger documentation, or professional support.</w:t>
      </w:r>
    </w:p>
    <w:p w14:paraId="6B4D6036" w14:textId="77777777" w:rsidR="00B503B5" w:rsidRDefault="001F5A96">
      <w:pPr>
        <w:pStyle w:val="Heading2"/>
      </w:pPr>
      <w:r>
        <w:t>Business Snapshot</w:t>
      </w:r>
    </w:p>
    <w:tbl>
      <w:tblPr>
        <w:tblW w:w="0" w:type="auto"/>
        <w:jc w:val="center"/>
        <w:tblLayout w:type="fixed"/>
        <w:tblLook w:val="04A0" w:firstRow="1" w:lastRow="0" w:firstColumn="1" w:lastColumn="0" w:noHBand="0" w:noVBand="1"/>
      </w:tblPr>
      <w:tblGrid>
        <w:gridCol w:w="5083"/>
        <w:gridCol w:w="5083"/>
      </w:tblGrid>
      <w:tr w:rsidR="00B503B5" w14:paraId="2DE9D086" w14:textId="77777777">
        <w:trPr>
          <w:jc w:val="center"/>
        </w:trPr>
        <w:tc>
          <w:tcPr>
            <w:tcW w:w="5083" w:type="dxa"/>
            <w:shd w:val="clear" w:color="auto" w:fill="F3F6FC"/>
            <w:tcMar>
              <w:top w:w="120" w:type="dxa"/>
              <w:left w:w="120" w:type="dxa"/>
              <w:bottom w:w="120" w:type="dxa"/>
              <w:right w:w="120" w:type="dxa"/>
            </w:tcMar>
            <w:vAlign w:val="center"/>
          </w:tcPr>
          <w:p w14:paraId="1270E098" w14:textId="77777777" w:rsidR="00B503B5" w:rsidRDefault="001F5A96">
            <w:pPr>
              <w:spacing w:after="0"/>
            </w:pPr>
            <w:r>
              <w:rPr>
                <w:b/>
                <w:color w:val="365FDA"/>
                <w:sz w:val="19"/>
              </w:rPr>
              <w:t>Business name</w:t>
            </w:r>
          </w:p>
        </w:tc>
        <w:tc>
          <w:tcPr>
            <w:tcW w:w="5083" w:type="dxa"/>
            <w:tcMar>
              <w:top w:w="120" w:type="dxa"/>
              <w:left w:w="120" w:type="dxa"/>
              <w:bottom w:w="120" w:type="dxa"/>
              <w:right w:w="120" w:type="dxa"/>
            </w:tcMar>
            <w:vAlign w:val="center"/>
          </w:tcPr>
          <w:p w14:paraId="0F64ED21" w14:textId="77777777" w:rsidR="00B503B5" w:rsidRDefault="001F5A96">
            <w:pPr>
              <w:spacing w:after="0"/>
            </w:pPr>
            <w:r>
              <w:rPr>
                <w:color w:val="8E9191"/>
                <w:sz w:val="19"/>
              </w:rPr>
              <w:t>________________________________________________________________</w:t>
            </w:r>
          </w:p>
        </w:tc>
      </w:tr>
      <w:tr w:rsidR="00B503B5" w14:paraId="03776CF2" w14:textId="77777777">
        <w:trPr>
          <w:jc w:val="center"/>
        </w:trPr>
        <w:tc>
          <w:tcPr>
            <w:tcW w:w="5083" w:type="dxa"/>
            <w:shd w:val="clear" w:color="auto" w:fill="F3F6FC"/>
            <w:tcMar>
              <w:top w:w="120" w:type="dxa"/>
              <w:left w:w="120" w:type="dxa"/>
              <w:bottom w:w="120" w:type="dxa"/>
              <w:right w:w="120" w:type="dxa"/>
            </w:tcMar>
            <w:vAlign w:val="center"/>
          </w:tcPr>
          <w:p w14:paraId="7DF16DBB" w14:textId="77777777" w:rsidR="00B503B5" w:rsidRDefault="001F5A96">
            <w:pPr>
              <w:spacing w:after="0"/>
            </w:pPr>
            <w:r>
              <w:rPr>
                <w:b/>
                <w:color w:val="365FDA"/>
                <w:sz w:val="19"/>
              </w:rPr>
              <w:t>Completed by</w:t>
            </w:r>
          </w:p>
        </w:tc>
        <w:tc>
          <w:tcPr>
            <w:tcW w:w="5083" w:type="dxa"/>
            <w:tcMar>
              <w:top w:w="120" w:type="dxa"/>
              <w:left w:w="120" w:type="dxa"/>
              <w:bottom w:w="120" w:type="dxa"/>
              <w:right w:w="120" w:type="dxa"/>
            </w:tcMar>
            <w:vAlign w:val="center"/>
          </w:tcPr>
          <w:p w14:paraId="320BA2F5" w14:textId="77777777" w:rsidR="00B503B5" w:rsidRDefault="001F5A96">
            <w:pPr>
              <w:spacing w:after="0"/>
            </w:pPr>
            <w:r>
              <w:rPr>
                <w:color w:val="8E9191"/>
                <w:sz w:val="19"/>
              </w:rPr>
              <w:t>________________________________________________________________</w:t>
            </w:r>
          </w:p>
        </w:tc>
      </w:tr>
      <w:tr w:rsidR="00B503B5" w14:paraId="3F5BD77F" w14:textId="77777777">
        <w:trPr>
          <w:jc w:val="center"/>
        </w:trPr>
        <w:tc>
          <w:tcPr>
            <w:tcW w:w="5083" w:type="dxa"/>
            <w:shd w:val="clear" w:color="auto" w:fill="F3F6FC"/>
            <w:tcMar>
              <w:top w:w="120" w:type="dxa"/>
              <w:left w:w="120" w:type="dxa"/>
              <w:bottom w:w="120" w:type="dxa"/>
              <w:right w:w="120" w:type="dxa"/>
            </w:tcMar>
            <w:vAlign w:val="center"/>
          </w:tcPr>
          <w:p w14:paraId="179B2E86" w14:textId="77777777" w:rsidR="00B503B5" w:rsidRDefault="001F5A96">
            <w:pPr>
              <w:spacing w:after="0"/>
            </w:pPr>
            <w:r>
              <w:rPr>
                <w:b/>
                <w:color w:val="365FDA"/>
                <w:sz w:val="19"/>
              </w:rPr>
              <w:t>Annual revenue range</w:t>
            </w:r>
          </w:p>
        </w:tc>
        <w:tc>
          <w:tcPr>
            <w:tcW w:w="5083" w:type="dxa"/>
            <w:tcMar>
              <w:top w:w="120" w:type="dxa"/>
              <w:left w:w="120" w:type="dxa"/>
              <w:bottom w:w="120" w:type="dxa"/>
              <w:right w:w="120" w:type="dxa"/>
            </w:tcMar>
            <w:vAlign w:val="center"/>
          </w:tcPr>
          <w:p w14:paraId="37547D68" w14:textId="77777777" w:rsidR="00B503B5" w:rsidRDefault="001F5A96">
            <w:pPr>
              <w:spacing w:after="0"/>
            </w:pPr>
            <w:r>
              <w:rPr>
                <w:color w:val="8E9191"/>
                <w:sz w:val="19"/>
              </w:rPr>
              <w:t>________________________________________________________________</w:t>
            </w:r>
          </w:p>
        </w:tc>
      </w:tr>
      <w:tr w:rsidR="00B503B5" w14:paraId="21C8FBAB" w14:textId="77777777">
        <w:trPr>
          <w:jc w:val="center"/>
        </w:trPr>
        <w:tc>
          <w:tcPr>
            <w:tcW w:w="5083" w:type="dxa"/>
            <w:shd w:val="clear" w:color="auto" w:fill="F3F6FC"/>
            <w:tcMar>
              <w:top w:w="120" w:type="dxa"/>
              <w:left w:w="120" w:type="dxa"/>
              <w:bottom w:w="120" w:type="dxa"/>
              <w:right w:w="120" w:type="dxa"/>
            </w:tcMar>
            <w:vAlign w:val="center"/>
          </w:tcPr>
          <w:p w14:paraId="4166FF60" w14:textId="77777777" w:rsidR="00B503B5" w:rsidRDefault="001F5A96">
            <w:pPr>
              <w:spacing w:after="0"/>
            </w:pPr>
            <w:r>
              <w:rPr>
                <w:b/>
                <w:color w:val="365FDA"/>
                <w:sz w:val="19"/>
              </w:rPr>
              <w:t>Date completed</w:t>
            </w:r>
          </w:p>
        </w:tc>
        <w:tc>
          <w:tcPr>
            <w:tcW w:w="5083" w:type="dxa"/>
            <w:tcMar>
              <w:top w:w="120" w:type="dxa"/>
              <w:left w:w="120" w:type="dxa"/>
              <w:bottom w:w="120" w:type="dxa"/>
              <w:right w:w="120" w:type="dxa"/>
            </w:tcMar>
            <w:vAlign w:val="center"/>
          </w:tcPr>
          <w:p w14:paraId="275FD05B" w14:textId="77777777" w:rsidR="00B503B5" w:rsidRDefault="001F5A96">
            <w:pPr>
              <w:spacing w:after="0"/>
            </w:pPr>
            <w:r>
              <w:rPr>
                <w:color w:val="8E9191"/>
                <w:sz w:val="19"/>
              </w:rPr>
              <w:t>________________________________________________________________</w:t>
            </w:r>
          </w:p>
        </w:tc>
      </w:tr>
    </w:tbl>
    <w:p w14:paraId="366B82F9" w14:textId="77777777" w:rsidR="00B503B5" w:rsidRDefault="001F5A96">
      <w:r>
        <w:br w:type="page"/>
      </w:r>
    </w:p>
    <w:p w14:paraId="558C589B" w14:textId="77777777" w:rsidR="00B503B5" w:rsidRDefault="001F5A96">
      <w:pPr>
        <w:pStyle w:val="Heading1"/>
      </w:pPr>
      <w:r>
        <w:lastRenderedPageBreak/>
        <w:t>Tax Strategy Leaks</w:t>
      </w:r>
    </w:p>
    <w:p w14:paraId="04301D76" w14:textId="77777777" w:rsidR="00B503B5" w:rsidRDefault="001F5A96">
      <w:r>
        <w:t>Tax leakage often comes from reactive filing, incomplete planning, poor entity alignment, missed deductions, and weak documentation. These checks help determine whether your tax process is designed only to meet deadlines or to actively protect cash and reduce avoidable tax exposure.</w:t>
      </w:r>
    </w:p>
    <w:tbl>
      <w:tblPr>
        <w:tblW w:w="0" w:type="auto"/>
        <w:jc w:val="center"/>
        <w:tblLayout w:type="fixed"/>
        <w:tblLook w:val="04A0" w:firstRow="1" w:lastRow="0" w:firstColumn="1" w:lastColumn="0" w:noHBand="0" w:noVBand="1"/>
      </w:tblPr>
      <w:tblGrid>
        <w:gridCol w:w="2033"/>
        <w:gridCol w:w="5357"/>
        <w:gridCol w:w="2033"/>
        <w:gridCol w:w="2033"/>
        <w:gridCol w:w="2033"/>
      </w:tblGrid>
      <w:tr w:rsidR="00B503B5" w14:paraId="45DA7BA3" w14:textId="77777777">
        <w:trPr>
          <w:tblHeader/>
          <w:jc w:val="center"/>
        </w:trPr>
        <w:tc>
          <w:tcPr>
            <w:tcW w:w="2033" w:type="dxa"/>
            <w:shd w:val="clear" w:color="auto" w:fill="365FDA"/>
            <w:tcMar>
              <w:top w:w="120" w:type="dxa"/>
              <w:left w:w="120" w:type="dxa"/>
              <w:bottom w:w="120" w:type="dxa"/>
              <w:right w:w="120" w:type="dxa"/>
            </w:tcMar>
            <w:vAlign w:val="center"/>
          </w:tcPr>
          <w:p w14:paraId="44E6E19A" w14:textId="77777777" w:rsidR="00B503B5" w:rsidRDefault="001F5A96">
            <w:pPr>
              <w:spacing w:after="0"/>
              <w:jc w:val="center"/>
            </w:pPr>
            <w:r>
              <w:rPr>
                <w:b/>
                <w:color w:val="FFFFFF"/>
                <w:sz w:val="19"/>
              </w:rPr>
              <w:t>#</w:t>
            </w:r>
          </w:p>
        </w:tc>
        <w:tc>
          <w:tcPr>
            <w:tcW w:w="2033" w:type="dxa"/>
            <w:shd w:val="clear" w:color="auto" w:fill="365FDA"/>
            <w:tcMar>
              <w:top w:w="120" w:type="dxa"/>
              <w:left w:w="120" w:type="dxa"/>
              <w:bottom w:w="120" w:type="dxa"/>
              <w:right w:w="120" w:type="dxa"/>
            </w:tcMar>
            <w:vAlign w:val="center"/>
          </w:tcPr>
          <w:p w14:paraId="6869B173" w14:textId="77777777" w:rsidR="00B503B5" w:rsidRDefault="001F5A96">
            <w:pPr>
              <w:spacing w:after="0"/>
              <w:jc w:val="center"/>
            </w:pPr>
            <w:r>
              <w:rPr>
                <w:b/>
                <w:color w:val="FFFFFF"/>
                <w:sz w:val="19"/>
              </w:rPr>
              <w:t>Self-Audit Check</w:t>
            </w:r>
          </w:p>
        </w:tc>
        <w:tc>
          <w:tcPr>
            <w:tcW w:w="2033" w:type="dxa"/>
            <w:shd w:val="clear" w:color="auto" w:fill="365FDA"/>
            <w:tcMar>
              <w:top w:w="120" w:type="dxa"/>
              <w:left w:w="120" w:type="dxa"/>
              <w:bottom w:w="120" w:type="dxa"/>
              <w:right w:w="120" w:type="dxa"/>
            </w:tcMar>
            <w:vAlign w:val="center"/>
          </w:tcPr>
          <w:p w14:paraId="39C9872F" w14:textId="77777777" w:rsidR="00B503B5" w:rsidRDefault="001F5A96">
            <w:pPr>
              <w:spacing w:after="0"/>
              <w:jc w:val="center"/>
            </w:pPr>
            <w:r>
              <w:rPr>
                <w:b/>
                <w:color w:val="FFFFFF"/>
                <w:sz w:val="19"/>
              </w:rPr>
              <w:t>0</w:t>
            </w:r>
          </w:p>
        </w:tc>
        <w:tc>
          <w:tcPr>
            <w:tcW w:w="2033" w:type="dxa"/>
            <w:shd w:val="clear" w:color="auto" w:fill="365FDA"/>
            <w:tcMar>
              <w:top w:w="120" w:type="dxa"/>
              <w:left w:w="120" w:type="dxa"/>
              <w:bottom w:w="120" w:type="dxa"/>
              <w:right w:w="120" w:type="dxa"/>
            </w:tcMar>
            <w:vAlign w:val="center"/>
          </w:tcPr>
          <w:p w14:paraId="0353D9F7" w14:textId="77777777" w:rsidR="00B503B5" w:rsidRDefault="001F5A96">
            <w:pPr>
              <w:spacing w:after="0"/>
              <w:jc w:val="center"/>
            </w:pPr>
            <w:r>
              <w:rPr>
                <w:b/>
                <w:color w:val="FFFFFF"/>
                <w:sz w:val="19"/>
              </w:rPr>
              <w:t>1</w:t>
            </w:r>
          </w:p>
        </w:tc>
        <w:tc>
          <w:tcPr>
            <w:tcW w:w="2033" w:type="dxa"/>
            <w:shd w:val="clear" w:color="auto" w:fill="365FDA"/>
            <w:tcMar>
              <w:top w:w="120" w:type="dxa"/>
              <w:left w:w="120" w:type="dxa"/>
              <w:bottom w:w="120" w:type="dxa"/>
              <w:right w:w="120" w:type="dxa"/>
            </w:tcMar>
            <w:vAlign w:val="center"/>
          </w:tcPr>
          <w:p w14:paraId="42DD7B93" w14:textId="77777777" w:rsidR="00B503B5" w:rsidRDefault="001F5A96">
            <w:pPr>
              <w:spacing w:after="0"/>
              <w:jc w:val="center"/>
            </w:pPr>
            <w:r>
              <w:rPr>
                <w:b/>
                <w:color w:val="FFFFFF"/>
                <w:sz w:val="19"/>
              </w:rPr>
              <w:t>2</w:t>
            </w:r>
          </w:p>
        </w:tc>
      </w:tr>
      <w:tr w:rsidR="00B503B5" w14:paraId="4915605A" w14:textId="77777777">
        <w:trPr>
          <w:jc w:val="center"/>
        </w:trPr>
        <w:tc>
          <w:tcPr>
            <w:tcW w:w="605" w:type="dxa"/>
            <w:tcMar>
              <w:top w:w="120" w:type="dxa"/>
              <w:left w:w="120" w:type="dxa"/>
              <w:bottom w:w="120" w:type="dxa"/>
              <w:right w:w="120" w:type="dxa"/>
            </w:tcMar>
            <w:vAlign w:val="center"/>
          </w:tcPr>
          <w:p w14:paraId="69C606C3" w14:textId="77777777" w:rsidR="00B503B5" w:rsidRDefault="001F5A96">
            <w:pPr>
              <w:spacing w:after="0"/>
              <w:jc w:val="center"/>
            </w:pPr>
            <w:r>
              <w:rPr>
                <w:b/>
                <w:color w:val="365FDA"/>
                <w:sz w:val="20"/>
              </w:rPr>
              <w:t>1</w:t>
            </w:r>
          </w:p>
        </w:tc>
        <w:tc>
          <w:tcPr>
            <w:tcW w:w="5357" w:type="dxa"/>
            <w:tcMar>
              <w:top w:w="130" w:type="dxa"/>
              <w:left w:w="150" w:type="dxa"/>
              <w:bottom w:w="130" w:type="dxa"/>
              <w:right w:w="150" w:type="dxa"/>
            </w:tcMar>
          </w:tcPr>
          <w:p w14:paraId="6CFE4BEA"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Quarterly tax planning is completed before year-end.</w:t>
            </w:r>
          </w:p>
          <w:p w14:paraId="72B3517B" w14:textId="77777777" w:rsidR="00B503B5" w:rsidRDefault="001F5A96">
            <w:pPr>
              <w:spacing w:after="60"/>
            </w:pPr>
            <w:r>
              <w:rPr>
                <w:b/>
                <w:color w:val="365FDA"/>
              </w:rPr>
              <w:t xml:space="preserve">What good looks like: </w:t>
            </w:r>
            <w:r>
              <w:t>Management reviews projected taxable income, estimated payments, major purchases, payroll, distributions, and available tax strategies during the year — while there is still time to act.</w:t>
            </w:r>
          </w:p>
          <w:p w14:paraId="6449D717" w14:textId="77777777" w:rsidR="00B503B5" w:rsidRDefault="001F5A96">
            <w:pPr>
              <w:spacing w:after="0"/>
            </w:pPr>
            <w:r>
              <w:rPr>
                <w:b/>
                <w:color w:val="365FDA"/>
              </w:rPr>
              <w:t xml:space="preserve">Why it matters: </w:t>
            </w:r>
            <w:r>
              <w:t>Relying only on a year-end tax return can cause the business to miss planning windows and face avoidable surprises.</w:t>
            </w:r>
          </w:p>
        </w:tc>
        <w:tc>
          <w:tcPr>
            <w:tcW w:w="691" w:type="dxa"/>
            <w:tcMar>
              <w:top w:w="120" w:type="dxa"/>
              <w:left w:w="120" w:type="dxa"/>
              <w:bottom w:w="120" w:type="dxa"/>
              <w:right w:w="120" w:type="dxa"/>
            </w:tcMar>
            <w:vAlign w:val="center"/>
          </w:tcPr>
          <w:p w14:paraId="7FCD6D7C"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06EE2FFA"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7AB33C18" w14:textId="77777777" w:rsidR="00B503B5" w:rsidRDefault="001F5A96">
            <w:pPr>
              <w:spacing w:after="0"/>
              <w:jc w:val="center"/>
            </w:pPr>
            <w:r>
              <w:rPr>
                <w:color w:val="365FDA"/>
                <w:sz w:val="28"/>
              </w:rPr>
              <w:t>☐</w:t>
            </w:r>
          </w:p>
        </w:tc>
      </w:tr>
      <w:tr w:rsidR="00B503B5" w14:paraId="63AEF519" w14:textId="77777777">
        <w:trPr>
          <w:jc w:val="center"/>
        </w:trPr>
        <w:tc>
          <w:tcPr>
            <w:tcW w:w="605" w:type="dxa"/>
            <w:shd w:val="clear" w:color="auto" w:fill="F8FAFD"/>
            <w:tcMar>
              <w:top w:w="120" w:type="dxa"/>
              <w:left w:w="120" w:type="dxa"/>
              <w:bottom w:w="120" w:type="dxa"/>
              <w:right w:w="120" w:type="dxa"/>
            </w:tcMar>
            <w:vAlign w:val="center"/>
          </w:tcPr>
          <w:p w14:paraId="541E2B72" w14:textId="77777777" w:rsidR="00B503B5" w:rsidRDefault="001F5A96">
            <w:pPr>
              <w:spacing w:after="0"/>
              <w:jc w:val="center"/>
            </w:pPr>
            <w:r>
              <w:rPr>
                <w:b/>
                <w:color w:val="365FDA"/>
                <w:sz w:val="20"/>
              </w:rPr>
              <w:t>2</w:t>
            </w:r>
          </w:p>
        </w:tc>
        <w:tc>
          <w:tcPr>
            <w:tcW w:w="5357" w:type="dxa"/>
            <w:shd w:val="clear" w:color="auto" w:fill="F8FAFD"/>
            <w:tcMar>
              <w:top w:w="130" w:type="dxa"/>
              <w:left w:w="150" w:type="dxa"/>
              <w:bottom w:w="130" w:type="dxa"/>
              <w:right w:w="150" w:type="dxa"/>
            </w:tcMar>
          </w:tcPr>
          <w:p w14:paraId="24758A95"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The business entity and compensation structure are reviewed regularly.</w:t>
            </w:r>
          </w:p>
          <w:p w14:paraId="4C524B9F" w14:textId="77777777" w:rsidR="00B503B5" w:rsidRDefault="001F5A96">
            <w:pPr>
              <w:spacing w:after="60"/>
            </w:pPr>
            <w:r>
              <w:rPr>
                <w:b/>
                <w:color w:val="365FDA"/>
              </w:rPr>
              <w:t xml:space="preserve">What good looks like: </w:t>
            </w:r>
            <w:r>
              <w:t>Your CPA or tax advisor periodically evaluates whether the current entity type, owner compensation, payroll structure, and distribution strategy still fit the company’s size, profitability, and growth plans.</w:t>
            </w:r>
          </w:p>
          <w:p w14:paraId="0C2BF645" w14:textId="77777777" w:rsidR="00B503B5" w:rsidRDefault="001F5A96">
            <w:pPr>
              <w:spacing w:after="0"/>
            </w:pPr>
            <w:r>
              <w:rPr>
                <w:b/>
                <w:color w:val="365FDA"/>
              </w:rPr>
              <w:t xml:space="preserve">Why it matters: </w:t>
            </w:r>
            <w:r>
              <w:t>A structure that worked when the business was smaller may create unnecessary taxes, compliance costs, or risk as revenue grows.</w:t>
            </w:r>
          </w:p>
        </w:tc>
        <w:tc>
          <w:tcPr>
            <w:tcW w:w="691" w:type="dxa"/>
            <w:shd w:val="clear" w:color="auto" w:fill="F8FAFD"/>
            <w:tcMar>
              <w:top w:w="120" w:type="dxa"/>
              <w:left w:w="120" w:type="dxa"/>
              <w:bottom w:w="120" w:type="dxa"/>
              <w:right w:w="120" w:type="dxa"/>
            </w:tcMar>
            <w:vAlign w:val="center"/>
          </w:tcPr>
          <w:p w14:paraId="0D9370F0"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6C605FAE"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484394C4" w14:textId="77777777" w:rsidR="00B503B5" w:rsidRDefault="001F5A96">
            <w:pPr>
              <w:spacing w:after="0"/>
              <w:jc w:val="center"/>
            </w:pPr>
            <w:r>
              <w:rPr>
                <w:color w:val="365FDA"/>
                <w:sz w:val="28"/>
              </w:rPr>
              <w:t>☐</w:t>
            </w:r>
          </w:p>
        </w:tc>
      </w:tr>
      <w:tr w:rsidR="00B503B5" w14:paraId="7BF7E9A4" w14:textId="77777777">
        <w:trPr>
          <w:jc w:val="center"/>
        </w:trPr>
        <w:tc>
          <w:tcPr>
            <w:tcW w:w="605" w:type="dxa"/>
            <w:tcMar>
              <w:top w:w="120" w:type="dxa"/>
              <w:left w:w="120" w:type="dxa"/>
              <w:bottom w:w="120" w:type="dxa"/>
              <w:right w:w="120" w:type="dxa"/>
            </w:tcMar>
            <w:vAlign w:val="center"/>
          </w:tcPr>
          <w:p w14:paraId="49FDAE60" w14:textId="77777777" w:rsidR="00B503B5" w:rsidRDefault="001F5A96">
            <w:pPr>
              <w:spacing w:after="0"/>
              <w:jc w:val="center"/>
            </w:pPr>
            <w:r>
              <w:rPr>
                <w:b/>
                <w:color w:val="365FDA"/>
                <w:sz w:val="20"/>
              </w:rPr>
              <w:t>3</w:t>
            </w:r>
          </w:p>
        </w:tc>
        <w:tc>
          <w:tcPr>
            <w:tcW w:w="5357" w:type="dxa"/>
            <w:tcMar>
              <w:top w:w="130" w:type="dxa"/>
              <w:left w:w="150" w:type="dxa"/>
              <w:bottom w:w="130" w:type="dxa"/>
              <w:right w:w="150" w:type="dxa"/>
            </w:tcMar>
          </w:tcPr>
          <w:p w14:paraId="2417811A"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Eligible deductions and credits are actively identified and documented.</w:t>
            </w:r>
          </w:p>
          <w:p w14:paraId="34C08F53" w14:textId="77777777" w:rsidR="00B503B5" w:rsidRDefault="001F5A96">
            <w:pPr>
              <w:spacing w:after="60"/>
            </w:pPr>
            <w:r>
              <w:rPr>
                <w:b/>
                <w:color w:val="365FDA"/>
              </w:rPr>
              <w:t xml:space="preserve">What good looks like: </w:t>
            </w:r>
            <w:r>
              <w:t>The company has a repeatable process for evaluating deductions and credits such as depreciation, retirement contributions, accountable plans, research activities, hiring incentives, and industry-specific opportunities.</w:t>
            </w:r>
          </w:p>
          <w:p w14:paraId="5A472490" w14:textId="77777777" w:rsidR="00B503B5" w:rsidRDefault="001F5A96">
            <w:pPr>
              <w:spacing w:after="0"/>
            </w:pPr>
            <w:r>
              <w:rPr>
                <w:b/>
                <w:color w:val="365FDA"/>
              </w:rPr>
              <w:t xml:space="preserve">Why it matters: </w:t>
            </w:r>
            <w:r>
              <w:t>Potential savings are lost when the business assumes the tax preparer will identify every opportunity without timely operational information.</w:t>
            </w:r>
          </w:p>
        </w:tc>
        <w:tc>
          <w:tcPr>
            <w:tcW w:w="691" w:type="dxa"/>
            <w:tcMar>
              <w:top w:w="120" w:type="dxa"/>
              <w:left w:w="120" w:type="dxa"/>
              <w:bottom w:w="120" w:type="dxa"/>
              <w:right w:w="120" w:type="dxa"/>
            </w:tcMar>
            <w:vAlign w:val="center"/>
          </w:tcPr>
          <w:p w14:paraId="7652981A"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59A21DF2"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3B63BA89" w14:textId="77777777" w:rsidR="00B503B5" w:rsidRDefault="001F5A96">
            <w:pPr>
              <w:spacing w:after="0"/>
              <w:jc w:val="center"/>
            </w:pPr>
            <w:r>
              <w:rPr>
                <w:color w:val="365FDA"/>
                <w:sz w:val="28"/>
              </w:rPr>
              <w:t>☐</w:t>
            </w:r>
          </w:p>
        </w:tc>
      </w:tr>
      <w:tr w:rsidR="00B503B5" w14:paraId="3940A360" w14:textId="77777777">
        <w:trPr>
          <w:jc w:val="center"/>
        </w:trPr>
        <w:tc>
          <w:tcPr>
            <w:tcW w:w="605" w:type="dxa"/>
            <w:shd w:val="clear" w:color="auto" w:fill="F8FAFD"/>
            <w:tcMar>
              <w:top w:w="120" w:type="dxa"/>
              <w:left w:w="120" w:type="dxa"/>
              <w:bottom w:w="120" w:type="dxa"/>
              <w:right w:w="120" w:type="dxa"/>
            </w:tcMar>
            <w:vAlign w:val="center"/>
          </w:tcPr>
          <w:p w14:paraId="70CB2A8B" w14:textId="77777777" w:rsidR="00B503B5" w:rsidRDefault="001F5A96">
            <w:pPr>
              <w:spacing w:after="0"/>
              <w:jc w:val="center"/>
            </w:pPr>
            <w:r>
              <w:rPr>
                <w:b/>
                <w:color w:val="365FDA"/>
                <w:sz w:val="20"/>
              </w:rPr>
              <w:t>4</w:t>
            </w:r>
          </w:p>
        </w:tc>
        <w:tc>
          <w:tcPr>
            <w:tcW w:w="5357" w:type="dxa"/>
            <w:shd w:val="clear" w:color="auto" w:fill="F8FAFD"/>
            <w:tcMar>
              <w:top w:w="130" w:type="dxa"/>
              <w:left w:w="150" w:type="dxa"/>
              <w:bottom w:w="130" w:type="dxa"/>
              <w:right w:w="150" w:type="dxa"/>
            </w:tcMar>
          </w:tcPr>
          <w:p w14:paraId="3D2BFAFA"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Estimated tax payments are based on updated forecasts.</w:t>
            </w:r>
          </w:p>
          <w:p w14:paraId="5B4812A0" w14:textId="77777777" w:rsidR="00B503B5" w:rsidRDefault="001F5A96">
            <w:pPr>
              <w:spacing w:after="60"/>
            </w:pPr>
            <w:r>
              <w:rPr>
                <w:b/>
                <w:color w:val="365FDA"/>
              </w:rPr>
              <w:t xml:space="preserve">What good looks like: </w:t>
            </w:r>
            <w:r>
              <w:t>Federal, state, local, payroll, and owner-level estimated tax obligations are calculated using current financial results and forward-looking projections.</w:t>
            </w:r>
          </w:p>
          <w:p w14:paraId="76FF5ABD" w14:textId="77777777" w:rsidR="00B503B5" w:rsidRDefault="001F5A96">
            <w:pPr>
              <w:spacing w:after="0"/>
            </w:pPr>
            <w:r>
              <w:rPr>
                <w:b/>
                <w:color w:val="365FDA"/>
              </w:rPr>
              <w:t xml:space="preserve">Why it matters: </w:t>
            </w:r>
            <w:r>
              <w:t>Using last year’s figures or rough guesses can create underpayment penalties, cash shocks, or unnecessary overpayments.</w:t>
            </w:r>
          </w:p>
        </w:tc>
        <w:tc>
          <w:tcPr>
            <w:tcW w:w="691" w:type="dxa"/>
            <w:shd w:val="clear" w:color="auto" w:fill="F8FAFD"/>
            <w:tcMar>
              <w:top w:w="120" w:type="dxa"/>
              <w:left w:w="120" w:type="dxa"/>
              <w:bottom w:w="120" w:type="dxa"/>
              <w:right w:w="120" w:type="dxa"/>
            </w:tcMar>
            <w:vAlign w:val="center"/>
          </w:tcPr>
          <w:p w14:paraId="3D4903F7"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3529E596"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23597094" w14:textId="77777777" w:rsidR="00B503B5" w:rsidRDefault="001F5A96">
            <w:pPr>
              <w:spacing w:after="0"/>
              <w:jc w:val="center"/>
            </w:pPr>
            <w:r>
              <w:rPr>
                <w:color w:val="365FDA"/>
                <w:sz w:val="28"/>
              </w:rPr>
              <w:t>☐</w:t>
            </w:r>
          </w:p>
        </w:tc>
      </w:tr>
      <w:tr w:rsidR="00B503B5" w14:paraId="3AF7EA79" w14:textId="77777777">
        <w:trPr>
          <w:jc w:val="center"/>
        </w:trPr>
        <w:tc>
          <w:tcPr>
            <w:tcW w:w="605" w:type="dxa"/>
            <w:tcMar>
              <w:top w:w="120" w:type="dxa"/>
              <w:left w:w="120" w:type="dxa"/>
              <w:bottom w:w="120" w:type="dxa"/>
              <w:right w:w="120" w:type="dxa"/>
            </w:tcMar>
            <w:vAlign w:val="center"/>
          </w:tcPr>
          <w:p w14:paraId="7FC869E5" w14:textId="77777777" w:rsidR="00B503B5" w:rsidRDefault="001F5A96">
            <w:pPr>
              <w:spacing w:after="0"/>
              <w:jc w:val="center"/>
            </w:pPr>
            <w:r>
              <w:rPr>
                <w:b/>
                <w:color w:val="365FDA"/>
                <w:sz w:val="20"/>
              </w:rPr>
              <w:lastRenderedPageBreak/>
              <w:t>5</w:t>
            </w:r>
          </w:p>
        </w:tc>
        <w:tc>
          <w:tcPr>
            <w:tcW w:w="5357" w:type="dxa"/>
            <w:tcMar>
              <w:top w:w="130" w:type="dxa"/>
              <w:left w:w="150" w:type="dxa"/>
              <w:bottom w:w="130" w:type="dxa"/>
              <w:right w:w="150" w:type="dxa"/>
            </w:tcMar>
          </w:tcPr>
          <w:p w14:paraId="46937618"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Owner transactions are properly classified.</w:t>
            </w:r>
          </w:p>
          <w:p w14:paraId="222652F5" w14:textId="77777777" w:rsidR="00B503B5" w:rsidRDefault="001F5A96">
            <w:pPr>
              <w:spacing w:after="60"/>
            </w:pPr>
            <w:r>
              <w:rPr>
                <w:b/>
                <w:color w:val="365FDA"/>
              </w:rPr>
              <w:t xml:space="preserve">What good looks like: </w:t>
            </w:r>
            <w:r>
              <w:t>Owner draws, distributions, loans, reimbursements, personal expenses, and capital contributions are recorded correctly and supported by documentation.</w:t>
            </w:r>
          </w:p>
          <w:p w14:paraId="33494B7C" w14:textId="77777777" w:rsidR="00B503B5" w:rsidRDefault="001F5A96">
            <w:pPr>
              <w:spacing w:after="0"/>
            </w:pPr>
            <w:r>
              <w:rPr>
                <w:b/>
                <w:color w:val="365FDA"/>
              </w:rPr>
              <w:t xml:space="preserve">Why it matters: </w:t>
            </w:r>
            <w:r>
              <w:t>Misclassification can distort financial statements, weaken the tax position, and create problems during an audit or financing review.</w:t>
            </w:r>
          </w:p>
        </w:tc>
        <w:tc>
          <w:tcPr>
            <w:tcW w:w="691" w:type="dxa"/>
            <w:tcMar>
              <w:top w:w="120" w:type="dxa"/>
              <w:left w:w="120" w:type="dxa"/>
              <w:bottom w:w="120" w:type="dxa"/>
              <w:right w:w="120" w:type="dxa"/>
            </w:tcMar>
            <w:vAlign w:val="center"/>
          </w:tcPr>
          <w:p w14:paraId="1DE19CA8"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73438CE1"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01808842" w14:textId="77777777" w:rsidR="00B503B5" w:rsidRDefault="001F5A96">
            <w:pPr>
              <w:spacing w:after="0"/>
              <w:jc w:val="center"/>
            </w:pPr>
            <w:r>
              <w:rPr>
                <w:color w:val="365FDA"/>
                <w:sz w:val="28"/>
              </w:rPr>
              <w:t>☐</w:t>
            </w:r>
          </w:p>
        </w:tc>
      </w:tr>
      <w:tr w:rsidR="00B503B5" w14:paraId="0F4F83DC" w14:textId="77777777">
        <w:trPr>
          <w:jc w:val="center"/>
        </w:trPr>
        <w:tc>
          <w:tcPr>
            <w:tcW w:w="605" w:type="dxa"/>
            <w:shd w:val="clear" w:color="auto" w:fill="F8FAFD"/>
            <w:tcMar>
              <w:top w:w="120" w:type="dxa"/>
              <w:left w:w="120" w:type="dxa"/>
              <w:bottom w:w="120" w:type="dxa"/>
              <w:right w:w="120" w:type="dxa"/>
            </w:tcMar>
            <w:vAlign w:val="center"/>
          </w:tcPr>
          <w:p w14:paraId="53EAFB06" w14:textId="77777777" w:rsidR="00B503B5" w:rsidRDefault="001F5A96">
            <w:pPr>
              <w:spacing w:after="0"/>
              <w:jc w:val="center"/>
            </w:pPr>
            <w:r>
              <w:rPr>
                <w:b/>
                <w:color w:val="365FDA"/>
                <w:sz w:val="20"/>
              </w:rPr>
              <w:t>6</w:t>
            </w:r>
          </w:p>
        </w:tc>
        <w:tc>
          <w:tcPr>
            <w:tcW w:w="5357" w:type="dxa"/>
            <w:shd w:val="clear" w:color="auto" w:fill="F8FAFD"/>
            <w:tcMar>
              <w:top w:w="130" w:type="dxa"/>
              <w:left w:w="150" w:type="dxa"/>
              <w:bottom w:w="130" w:type="dxa"/>
              <w:right w:w="150" w:type="dxa"/>
            </w:tcMar>
          </w:tcPr>
          <w:p w14:paraId="78ACFD07"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Tax notices, filing obligations, and nexus risks are centrally tracked.</w:t>
            </w:r>
          </w:p>
          <w:p w14:paraId="1F73EC4E" w14:textId="77777777" w:rsidR="00B503B5" w:rsidRDefault="001F5A96">
            <w:pPr>
              <w:spacing w:after="60"/>
            </w:pPr>
            <w:r>
              <w:rPr>
                <w:b/>
                <w:color w:val="365FDA"/>
              </w:rPr>
              <w:t xml:space="preserve">What good looks like: </w:t>
            </w:r>
            <w:r>
              <w:t>The company maintains a clear calendar for income, payroll, sales and use, franchise, property, and other required filings in every jurisdiction where it operates.</w:t>
            </w:r>
          </w:p>
          <w:p w14:paraId="3D3D426E" w14:textId="77777777" w:rsidR="00B503B5" w:rsidRDefault="001F5A96">
            <w:pPr>
              <w:spacing w:after="0"/>
            </w:pPr>
            <w:r>
              <w:rPr>
                <w:b/>
                <w:color w:val="365FDA"/>
              </w:rPr>
              <w:t xml:space="preserve">Why it matters: </w:t>
            </w:r>
            <w:r>
              <w:t>Expansion, remote employees, online sales, or new locations may create filing responsibilities that are easy to overlook.</w:t>
            </w:r>
          </w:p>
        </w:tc>
        <w:tc>
          <w:tcPr>
            <w:tcW w:w="691" w:type="dxa"/>
            <w:shd w:val="clear" w:color="auto" w:fill="F8FAFD"/>
            <w:tcMar>
              <w:top w:w="120" w:type="dxa"/>
              <w:left w:w="120" w:type="dxa"/>
              <w:bottom w:w="120" w:type="dxa"/>
              <w:right w:w="120" w:type="dxa"/>
            </w:tcMar>
            <w:vAlign w:val="center"/>
          </w:tcPr>
          <w:p w14:paraId="722A447C"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5A9230AC"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3562186B" w14:textId="77777777" w:rsidR="00B503B5" w:rsidRDefault="001F5A96">
            <w:pPr>
              <w:spacing w:after="0"/>
              <w:jc w:val="center"/>
            </w:pPr>
            <w:r>
              <w:rPr>
                <w:color w:val="365FDA"/>
                <w:sz w:val="28"/>
              </w:rPr>
              <w:t>☐</w:t>
            </w:r>
          </w:p>
        </w:tc>
      </w:tr>
    </w:tbl>
    <w:p w14:paraId="7882513B" w14:textId="77777777" w:rsidR="00B503B5" w:rsidRDefault="001F5A96">
      <w:r>
        <w:br w:type="page"/>
      </w:r>
    </w:p>
    <w:p w14:paraId="3A733B1F" w14:textId="77777777" w:rsidR="00B503B5" w:rsidRDefault="001F5A96">
      <w:pPr>
        <w:pStyle w:val="Heading1"/>
      </w:pPr>
      <w:r>
        <w:lastRenderedPageBreak/>
        <w:t>Receivables &amp; Revenue Leaks</w:t>
      </w:r>
    </w:p>
    <w:p w14:paraId="71AFE34F" w14:textId="77777777" w:rsidR="00B503B5" w:rsidRDefault="001F5A96">
      <w:r>
        <w:t>Revenue can appear strong on the income statement while cash remains trapped in unpaid invoices, billing errors, weak contracts, or inconsistent collections. These checks focus on whether the business is converting earned revenue into usable cash.</w:t>
      </w:r>
    </w:p>
    <w:tbl>
      <w:tblPr>
        <w:tblW w:w="0" w:type="auto"/>
        <w:jc w:val="center"/>
        <w:tblLayout w:type="fixed"/>
        <w:tblLook w:val="04A0" w:firstRow="1" w:lastRow="0" w:firstColumn="1" w:lastColumn="0" w:noHBand="0" w:noVBand="1"/>
      </w:tblPr>
      <w:tblGrid>
        <w:gridCol w:w="2033"/>
        <w:gridCol w:w="5357"/>
        <w:gridCol w:w="2033"/>
        <w:gridCol w:w="2033"/>
        <w:gridCol w:w="2033"/>
      </w:tblGrid>
      <w:tr w:rsidR="00B503B5" w14:paraId="748E0147" w14:textId="77777777">
        <w:trPr>
          <w:tblHeader/>
          <w:jc w:val="center"/>
        </w:trPr>
        <w:tc>
          <w:tcPr>
            <w:tcW w:w="2033" w:type="dxa"/>
            <w:shd w:val="clear" w:color="auto" w:fill="365FDA"/>
            <w:tcMar>
              <w:top w:w="120" w:type="dxa"/>
              <w:left w:w="120" w:type="dxa"/>
              <w:bottom w:w="120" w:type="dxa"/>
              <w:right w:w="120" w:type="dxa"/>
            </w:tcMar>
            <w:vAlign w:val="center"/>
          </w:tcPr>
          <w:p w14:paraId="03B03FBE" w14:textId="77777777" w:rsidR="00B503B5" w:rsidRDefault="001F5A96">
            <w:pPr>
              <w:spacing w:after="0"/>
              <w:jc w:val="center"/>
            </w:pPr>
            <w:r>
              <w:rPr>
                <w:b/>
                <w:color w:val="FFFFFF"/>
                <w:sz w:val="19"/>
              </w:rPr>
              <w:t>#</w:t>
            </w:r>
          </w:p>
        </w:tc>
        <w:tc>
          <w:tcPr>
            <w:tcW w:w="2033" w:type="dxa"/>
            <w:shd w:val="clear" w:color="auto" w:fill="365FDA"/>
            <w:tcMar>
              <w:top w:w="120" w:type="dxa"/>
              <w:left w:w="120" w:type="dxa"/>
              <w:bottom w:w="120" w:type="dxa"/>
              <w:right w:w="120" w:type="dxa"/>
            </w:tcMar>
            <w:vAlign w:val="center"/>
          </w:tcPr>
          <w:p w14:paraId="1B8A212F" w14:textId="77777777" w:rsidR="00B503B5" w:rsidRDefault="001F5A96">
            <w:pPr>
              <w:spacing w:after="0"/>
              <w:jc w:val="center"/>
            </w:pPr>
            <w:r>
              <w:rPr>
                <w:b/>
                <w:color w:val="FFFFFF"/>
                <w:sz w:val="19"/>
              </w:rPr>
              <w:t>Self-Audit Check</w:t>
            </w:r>
          </w:p>
        </w:tc>
        <w:tc>
          <w:tcPr>
            <w:tcW w:w="2033" w:type="dxa"/>
            <w:shd w:val="clear" w:color="auto" w:fill="365FDA"/>
            <w:tcMar>
              <w:top w:w="120" w:type="dxa"/>
              <w:left w:w="120" w:type="dxa"/>
              <w:bottom w:w="120" w:type="dxa"/>
              <w:right w:w="120" w:type="dxa"/>
            </w:tcMar>
            <w:vAlign w:val="center"/>
          </w:tcPr>
          <w:p w14:paraId="1D27D4A7" w14:textId="77777777" w:rsidR="00B503B5" w:rsidRDefault="001F5A96">
            <w:pPr>
              <w:spacing w:after="0"/>
              <w:jc w:val="center"/>
            </w:pPr>
            <w:r>
              <w:rPr>
                <w:b/>
                <w:color w:val="FFFFFF"/>
                <w:sz w:val="19"/>
              </w:rPr>
              <w:t>0</w:t>
            </w:r>
          </w:p>
        </w:tc>
        <w:tc>
          <w:tcPr>
            <w:tcW w:w="2033" w:type="dxa"/>
            <w:shd w:val="clear" w:color="auto" w:fill="365FDA"/>
            <w:tcMar>
              <w:top w:w="120" w:type="dxa"/>
              <w:left w:w="120" w:type="dxa"/>
              <w:bottom w:w="120" w:type="dxa"/>
              <w:right w:w="120" w:type="dxa"/>
            </w:tcMar>
            <w:vAlign w:val="center"/>
          </w:tcPr>
          <w:p w14:paraId="1C15D693" w14:textId="77777777" w:rsidR="00B503B5" w:rsidRDefault="001F5A96">
            <w:pPr>
              <w:spacing w:after="0"/>
              <w:jc w:val="center"/>
            </w:pPr>
            <w:r>
              <w:rPr>
                <w:b/>
                <w:color w:val="FFFFFF"/>
                <w:sz w:val="19"/>
              </w:rPr>
              <w:t>1</w:t>
            </w:r>
          </w:p>
        </w:tc>
        <w:tc>
          <w:tcPr>
            <w:tcW w:w="2033" w:type="dxa"/>
            <w:shd w:val="clear" w:color="auto" w:fill="365FDA"/>
            <w:tcMar>
              <w:top w:w="120" w:type="dxa"/>
              <w:left w:w="120" w:type="dxa"/>
              <w:bottom w:w="120" w:type="dxa"/>
              <w:right w:w="120" w:type="dxa"/>
            </w:tcMar>
            <w:vAlign w:val="center"/>
          </w:tcPr>
          <w:p w14:paraId="0CD578F5" w14:textId="77777777" w:rsidR="00B503B5" w:rsidRDefault="001F5A96">
            <w:pPr>
              <w:spacing w:after="0"/>
              <w:jc w:val="center"/>
            </w:pPr>
            <w:r>
              <w:rPr>
                <w:b/>
                <w:color w:val="FFFFFF"/>
                <w:sz w:val="19"/>
              </w:rPr>
              <w:t>2</w:t>
            </w:r>
          </w:p>
        </w:tc>
      </w:tr>
      <w:tr w:rsidR="00B503B5" w14:paraId="3F931F32" w14:textId="77777777">
        <w:trPr>
          <w:jc w:val="center"/>
        </w:trPr>
        <w:tc>
          <w:tcPr>
            <w:tcW w:w="605" w:type="dxa"/>
            <w:tcMar>
              <w:top w:w="120" w:type="dxa"/>
              <w:left w:w="120" w:type="dxa"/>
              <w:bottom w:w="120" w:type="dxa"/>
              <w:right w:w="120" w:type="dxa"/>
            </w:tcMar>
            <w:vAlign w:val="center"/>
          </w:tcPr>
          <w:p w14:paraId="06D3FC6E" w14:textId="77777777" w:rsidR="00B503B5" w:rsidRDefault="001F5A96">
            <w:pPr>
              <w:spacing w:after="0"/>
              <w:jc w:val="center"/>
            </w:pPr>
            <w:r>
              <w:rPr>
                <w:b/>
                <w:color w:val="365FDA"/>
                <w:sz w:val="20"/>
              </w:rPr>
              <w:t>7</w:t>
            </w:r>
          </w:p>
        </w:tc>
        <w:tc>
          <w:tcPr>
            <w:tcW w:w="5357" w:type="dxa"/>
            <w:tcMar>
              <w:top w:w="130" w:type="dxa"/>
              <w:left w:w="150" w:type="dxa"/>
              <w:bottom w:w="130" w:type="dxa"/>
              <w:right w:w="150" w:type="dxa"/>
            </w:tcMar>
          </w:tcPr>
          <w:p w14:paraId="0D87B05A"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Invoices are issued promptly and accurately.</w:t>
            </w:r>
          </w:p>
          <w:p w14:paraId="29851C80" w14:textId="77777777" w:rsidR="00B503B5" w:rsidRDefault="001F5A96">
            <w:pPr>
              <w:spacing w:after="60"/>
            </w:pPr>
            <w:r>
              <w:rPr>
                <w:b/>
                <w:color w:val="365FDA"/>
              </w:rPr>
              <w:t xml:space="preserve">What good looks like: </w:t>
            </w:r>
            <w:r>
              <w:t>Invoices are generated immediately after the required milestone, delivery, or service period, and they include correct pricing, terms, purchase-order details, and supporting documentation.</w:t>
            </w:r>
          </w:p>
          <w:p w14:paraId="72A32FFE" w14:textId="77777777" w:rsidR="00B503B5" w:rsidRDefault="001F5A96">
            <w:pPr>
              <w:spacing w:after="0"/>
            </w:pPr>
            <w:r>
              <w:rPr>
                <w:b/>
                <w:color w:val="365FDA"/>
              </w:rPr>
              <w:t xml:space="preserve">Why it matters: </w:t>
            </w:r>
            <w:r>
              <w:t>Every delay in invoicing extends the cash-conversion cycle and increases the chance of disputes or missed billing.</w:t>
            </w:r>
          </w:p>
        </w:tc>
        <w:tc>
          <w:tcPr>
            <w:tcW w:w="691" w:type="dxa"/>
            <w:tcMar>
              <w:top w:w="120" w:type="dxa"/>
              <w:left w:w="120" w:type="dxa"/>
              <w:bottom w:w="120" w:type="dxa"/>
              <w:right w:w="120" w:type="dxa"/>
            </w:tcMar>
            <w:vAlign w:val="center"/>
          </w:tcPr>
          <w:p w14:paraId="797506C6"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1991E287"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0CAC0D9E" w14:textId="77777777" w:rsidR="00B503B5" w:rsidRDefault="001F5A96">
            <w:pPr>
              <w:spacing w:after="0"/>
              <w:jc w:val="center"/>
            </w:pPr>
            <w:r>
              <w:rPr>
                <w:color w:val="365FDA"/>
                <w:sz w:val="28"/>
              </w:rPr>
              <w:t>☐</w:t>
            </w:r>
          </w:p>
        </w:tc>
      </w:tr>
      <w:tr w:rsidR="00B503B5" w14:paraId="6806C605" w14:textId="77777777">
        <w:trPr>
          <w:jc w:val="center"/>
        </w:trPr>
        <w:tc>
          <w:tcPr>
            <w:tcW w:w="605" w:type="dxa"/>
            <w:shd w:val="clear" w:color="auto" w:fill="F8FAFD"/>
            <w:tcMar>
              <w:top w:w="120" w:type="dxa"/>
              <w:left w:w="120" w:type="dxa"/>
              <w:bottom w:w="120" w:type="dxa"/>
              <w:right w:w="120" w:type="dxa"/>
            </w:tcMar>
            <w:vAlign w:val="center"/>
          </w:tcPr>
          <w:p w14:paraId="0A208EDE" w14:textId="77777777" w:rsidR="00B503B5" w:rsidRDefault="001F5A96">
            <w:pPr>
              <w:spacing w:after="0"/>
              <w:jc w:val="center"/>
            </w:pPr>
            <w:r>
              <w:rPr>
                <w:b/>
                <w:color w:val="365FDA"/>
                <w:sz w:val="20"/>
              </w:rPr>
              <w:t>8</w:t>
            </w:r>
          </w:p>
        </w:tc>
        <w:tc>
          <w:tcPr>
            <w:tcW w:w="5357" w:type="dxa"/>
            <w:shd w:val="clear" w:color="auto" w:fill="F8FAFD"/>
            <w:tcMar>
              <w:top w:w="130" w:type="dxa"/>
              <w:left w:w="150" w:type="dxa"/>
              <w:bottom w:w="130" w:type="dxa"/>
              <w:right w:w="150" w:type="dxa"/>
            </w:tcMar>
          </w:tcPr>
          <w:p w14:paraId="1E159BFD"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Accounts receivable aging is reviewed at least weekly.</w:t>
            </w:r>
          </w:p>
          <w:p w14:paraId="3E0DFB5F" w14:textId="77777777" w:rsidR="00B503B5" w:rsidRDefault="001F5A96">
            <w:pPr>
              <w:spacing w:after="60"/>
            </w:pPr>
            <w:r>
              <w:rPr>
                <w:b/>
                <w:color w:val="365FDA"/>
              </w:rPr>
              <w:t xml:space="preserve">What good looks like: </w:t>
            </w:r>
            <w:r>
              <w:t>Management reviews current balances and invoices aged 30, 60, 90, and more than 90 days, with clear ownership for follow-up.</w:t>
            </w:r>
          </w:p>
          <w:p w14:paraId="397149C6" w14:textId="77777777" w:rsidR="00B503B5" w:rsidRDefault="001F5A96">
            <w:pPr>
              <w:spacing w:after="0"/>
            </w:pPr>
            <w:r>
              <w:rPr>
                <w:b/>
                <w:color w:val="365FDA"/>
              </w:rPr>
              <w:t xml:space="preserve">Why it matters: </w:t>
            </w:r>
            <w:r>
              <w:t>Old balances become harder to collect and can overstate the true value of receivables and profit.</w:t>
            </w:r>
          </w:p>
        </w:tc>
        <w:tc>
          <w:tcPr>
            <w:tcW w:w="691" w:type="dxa"/>
            <w:shd w:val="clear" w:color="auto" w:fill="F8FAFD"/>
            <w:tcMar>
              <w:top w:w="120" w:type="dxa"/>
              <w:left w:w="120" w:type="dxa"/>
              <w:bottom w:w="120" w:type="dxa"/>
              <w:right w:w="120" w:type="dxa"/>
            </w:tcMar>
            <w:vAlign w:val="center"/>
          </w:tcPr>
          <w:p w14:paraId="4A27F7BD"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7A57DA15"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17566253" w14:textId="77777777" w:rsidR="00B503B5" w:rsidRDefault="001F5A96">
            <w:pPr>
              <w:spacing w:after="0"/>
              <w:jc w:val="center"/>
            </w:pPr>
            <w:r>
              <w:rPr>
                <w:color w:val="365FDA"/>
                <w:sz w:val="28"/>
              </w:rPr>
              <w:t>☐</w:t>
            </w:r>
          </w:p>
        </w:tc>
      </w:tr>
      <w:tr w:rsidR="00B503B5" w14:paraId="2231B851" w14:textId="77777777">
        <w:trPr>
          <w:jc w:val="center"/>
        </w:trPr>
        <w:tc>
          <w:tcPr>
            <w:tcW w:w="605" w:type="dxa"/>
            <w:tcMar>
              <w:top w:w="120" w:type="dxa"/>
              <w:left w:w="120" w:type="dxa"/>
              <w:bottom w:w="120" w:type="dxa"/>
              <w:right w:w="120" w:type="dxa"/>
            </w:tcMar>
            <w:vAlign w:val="center"/>
          </w:tcPr>
          <w:p w14:paraId="66E78CAC" w14:textId="77777777" w:rsidR="00B503B5" w:rsidRDefault="001F5A96">
            <w:pPr>
              <w:spacing w:after="0"/>
              <w:jc w:val="center"/>
            </w:pPr>
            <w:r>
              <w:rPr>
                <w:b/>
                <w:color w:val="365FDA"/>
                <w:sz w:val="20"/>
              </w:rPr>
              <w:t>9</w:t>
            </w:r>
          </w:p>
        </w:tc>
        <w:tc>
          <w:tcPr>
            <w:tcW w:w="5357" w:type="dxa"/>
            <w:tcMar>
              <w:top w:w="130" w:type="dxa"/>
              <w:left w:w="150" w:type="dxa"/>
              <w:bottom w:w="130" w:type="dxa"/>
              <w:right w:w="150" w:type="dxa"/>
            </w:tcMar>
          </w:tcPr>
          <w:p w14:paraId="5C0CA109"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Collection activity follows a documented schedule.</w:t>
            </w:r>
          </w:p>
          <w:p w14:paraId="6B8ACE74" w14:textId="77777777" w:rsidR="00B503B5" w:rsidRDefault="001F5A96">
            <w:pPr>
              <w:spacing w:after="60"/>
            </w:pPr>
            <w:r>
              <w:rPr>
                <w:b/>
                <w:color w:val="365FDA"/>
              </w:rPr>
              <w:t xml:space="preserve">What good looks like: </w:t>
            </w:r>
            <w:r>
              <w:t>Customers receive consistent reminders, calls, escalation notices, payment-plan options, and account restrictions according to an established process.</w:t>
            </w:r>
          </w:p>
          <w:p w14:paraId="471F1F77" w14:textId="77777777" w:rsidR="00B503B5" w:rsidRDefault="001F5A96">
            <w:pPr>
              <w:spacing w:after="0"/>
            </w:pPr>
            <w:r>
              <w:rPr>
                <w:b/>
                <w:color w:val="365FDA"/>
              </w:rPr>
              <w:t xml:space="preserve">Why it matters: </w:t>
            </w:r>
            <w:r>
              <w:t>Informal collections often depend on who remembers to follow up, allowing preventable balances to age.</w:t>
            </w:r>
          </w:p>
        </w:tc>
        <w:tc>
          <w:tcPr>
            <w:tcW w:w="691" w:type="dxa"/>
            <w:tcMar>
              <w:top w:w="120" w:type="dxa"/>
              <w:left w:w="120" w:type="dxa"/>
              <w:bottom w:w="120" w:type="dxa"/>
              <w:right w:w="120" w:type="dxa"/>
            </w:tcMar>
            <w:vAlign w:val="center"/>
          </w:tcPr>
          <w:p w14:paraId="100704A8"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784A4E23"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55A47BE4" w14:textId="77777777" w:rsidR="00B503B5" w:rsidRDefault="001F5A96">
            <w:pPr>
              <w:spacing w:after="0"/>
              <w:jc w:val="center"/>
            </w:pPr>
            <w:r>
              <w:rPr>
                <w:color w:val="365FDA"/>
                <w:sz w:val="28"/>
              </w:rPr>
              <w:t>☐</w:t>
            </w:r>
          </w:p>
        </w:tc>
      </w:tr>
      <w:tr w:rsidR="00B503B5" w14:paraId="5AA634F3" w14:textId="77777777">
        <w:trPr>
          <w:jc w:val="center"/>
        </w:trPr>
        <w:tc>
          <w:tcPr>
            <w:tcW w:w="605" w:type="dxa"/>
            <w:shd w:val="clear" w:color="auto" w:fill="F8FAFD"/>
            <w:tcMar>
              <w:top w:w="120" w:type="dxa"/>
              <w:left w:w="120" w:type="dxa"/>
              <w:bottom w:w="120" w:type="dxa"/>
              <w:right w:w="120" w:type="dxa"/>
            </w:tcMar>
            <w:vAlign w:val="center"/>
          </w:tcPr>
          <w:p w14:paraId="6878B0C6" w14:textId="77777777" w:rsidR="00B503B5" w:rsidRDefault="001F5A96">
            <w:pPr>
              <w:spacing w:after="0"/>
              <w:jc w:val="center"/>
            </w:pPr>
            <w:r>
              <w:rPr>
                <w:b/>
                <w:color w:val="365FDA"/>
                <w:sz w:val="20"/>
              </w:rPr>
              <w:t>10</w:t>
            </w:r>
          </w:p>
        </w:tc>
        <w:tc>
          <w:tcPr>
            <w:tcW w:w="5357" w:type="dxa"/>
            <w:shd w:val="clear" w:color="auto" w:fill="F8FAFD"/>
            <w:tcMar>
              <w:top w:w="130" w:type="dxa"/>
              <w:left w:w="150" w:type="dxa"/>
              <w:bottom w:w="130" w:type="dxa"/>
              <w:right w:w="150" w:type="dxa"/>
            </w:tcMar>
          </w:tcPr>
          <w:p w14:paraId="7922825A"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Pricing, discounts, credits, and write-offs require approval.</w:t>
            </w:r>
          </w:p>
          <w:p w14:paraId="3BEFC283" w14:textId="77777777" w:rsidR="00B503B5" w:rsidRDefault="001F5A96">
            <w:pPr>
              <w:spacing w:after="60"/>
            </w:pPr>
            <w:r>
              <w:rPr>
                <w:b/>
                <w:color w:val="365FDA"/>
              </w:rPr>
              <w:t xml:space="preserve">What good looks like: </w:t>
            </w:r>
            <w:r>
              <w:t>The business limits who can change prices, issue discounts, approve credits, forgive balances, or write off receivables, and these activities are reviewed for patterns.</w:t>
            </w:r>
          </w:p>
          <w:p w14:paraId="7805F354" w14:textId="77777777" w:rsidR="00B503B5" w:rsidRDefault="001F5A96">
            <w:pPr>
              <w:spacing w:after="0"/>
            </w:pPr>
            <w:r>
              <w:rPr>
                <w:b/>
                <w:color w:val="365FDA"/>
              </w:rPr>
              <w:t xml:space="preserve">Why it matters: </w:t>
            </w:r>
            <w:r>
              <w:t>Uncontrolled concessions can quietly reduce margins and may conceal mistakes, favoritism, or unauthorized activity.</w:t>
            </w:r>
          </w:p>
        </w:tc>
        <w:tc>
          <w:tcPr>
            <w:tcW w:w="691" w:type="dxa"/>
            <w:shd w:val="clear" w:color="auto" w:fill="F8FAFD"/>
            <w:tcMar>
              <w:top w:w="120" w:type="dxa"/>
              <w:left w:w="120" w:type="dxa"/>
              <w:bottom w:w="120" w:type="dxa"/>
              <w:right w:w="120" w:type="dxa"/>
            </w:tcMar>
            <w:vAlign w:val="center"/>
          </w:tcPr>
          <w:p w14:paraId="1754D242"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2C12E174"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6B5FF0CF" w14:textId="77777777" w:rsidR="00B503B5" w:rsidRDefault="001F5A96">
            <w:pPr>
              <w:spacing w:after="0"/>
              <w:jc w:val="center"/>
            </w:pPr>
            <w:r>
              <w:rPr>
                <w:color w:val="365FDA"/>
                <w:sz w:val="28"/>
              </w:rPr>
              <w:t>☐</w:t>
            </w:r>
          </w:p>
        </w:tc>
      </w:tr>
      <w:tr w:rsidR="00B503B5" w14:paraId="76F363B4" w14:textId="77777777">
        <w:trPr>
          <w:jc w:val="center"/>
        </w:trPr>
        <w:tc>
          <w:tcPr>
            <w:tcW w:w="605" w:type="dxa"/>
            <w:tcMar>
              <w:top w:w="120" w:type="dxa"/>
              <w:left w:w="120" w:type="dxa"/>
              <w:bottom w:w="120" w:type="dxa"/>
              <w:right w:w="120" w:type="dxa"/>
            </w:tcMar>
            <w:vAlign w:val="center"/>
          </w:tcPr>
          <w:p w14:paraId="354A42F1" w14:textId="77777777" w:rsidR="00B503B5" w:rsidRDefault="001F5A96">
            <w:pPr>
              <w:spacing w:after="0"/>
              <w:jc w:val="center"/>
            </w:pPr>
            <w:r>
              <w:rPr>
                <w:b/>
                <w:color w:val="365FDA"/>
                <w:sz w:val="20"/>
              </w:rPr>
              <w:t>11</w:t>
            </w:r>
          </w:p>
        </w:tc>
        <w:tc>
          <w:tcPr>
            <w:tcW w:w="5357" w:type="dxa"/>
            <w:tcMar>
              <w:top w:w="130" w:type="dxa"/>
              <w:left w:w="150" w:type="dxa"/>
              <w:bottom w:w="130" w:type="dxa"/>
              <w:right w:w="150" w:type="dxa"/>
            </w:tcMar>
          </w:tcPr>
          <w:p w14:paraId="7CF6EA45"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Contracts and completed work are reconciled to billing.</w:t>
            </w:r>
          </w:p>
          <w:p w14:paraId="2786474A" w14:textId="77777777" w:rsidR="00B503B5" w:rsidRDefault="001F5A96">
            <w:pPr>
              <w:spacing w:after="60"/>
            </w:pPr>
            <w:r>
              <w:rPr>
                <w:b/>
                <w:color w:val="365FDA"/>
              </w:rPr>
              <w:lastRenderedPageBreak/>
              <w:t xml:space="preserve">What good looks like: </w:t>
            </w:r>
            <w:r>
              <w:t>Signed agreements, change orders, time records, delivery records, retainage, subscriptions, and project milestones are compared with invoices to confirm that all earned revenue was billed.</w:t>
            </w:r>
          </w:p>
          <w:p w14:paraId="65699CD9" w14:textId="77777777" w:rsidR="00B503B5" w:rsidRDefault="001F5A96">
            <w:pPr>
              <w:spacing w:after="0"/>
            </w:pPr>
            <w:r>
              <w:rPr>
                <w:b/>
                <w:color w:val="365FDA"/>
              </w:rPr>
              <w:t xml:space="preserve">Why it matters: </w:t>
            </w:r>
            <w:r>
              <w:t>Revenue leakage frequently occurs when extra work, renewals, reimbursable costs, or change orders are never invoiced.</w:t>
            </w:r>
          </w:p>
        </w:tc>
        <w:tc>
          <w:tcPr>
            <w:tcW w:w="691" w:type="dxa"/>
            <w:tcMar>
              <w:top w:w="120" w:type="dxa"/>
              <w:left w:w="120" w:type="dxa"/>
              <w:bottom w:w="120" w:type="dxa"/>
              <w:right w:w="120" w:type="dxa"/>
            </w:tcMar>
            <w:vAlign w:val="center"/>
          </w:tcPr>
          <w:p w14:paraId="1FB32F2A" w14:textId="77777777" w:rsidR="00B503B5" w:rsidRDefault="001F5A96">
            <w:pPr>
              <w:spacing w:after="0"/>
              <w:jc w:val="center"/>
            </w:pPr>
            <w:r>
              <w:rPr>
                <w:color w:val="365FDA"/>
                <w:sz w:val="28"/>
              </w:rPr>
              <w:lastRenderedPageBreak/>
              <w:t>☐</w:t>
            </w:r>
          </w:p>
        </w:tc>
        <w:tc>
          <w:tcPr>
            <w:tcW w:w="691" w:type="dxa"/>
            <w:tcMar>
              <w:top w:w="120" w:type="dxa"/>
              <w:left w:w="120" w:type="dxa"/>
              <w:bottom w:w="120" w:type="dxa"/>
              <w:right w:w="120" w:type="dxa"/>
            </w:tcMar>
            <w:vAlign w:val="center"/>
          </w:tcPr>
          <w:p w14:paraId="38251B2D"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02905AAD" w14:textId="77777777" w:rsidR="00B503B5" w:rsidRDefault="001F5A96">
            <w:pPr>
              <w:spacing w:after="0"/>
              <w:jc w:val="center"/>
            </w:pPr>
            <w:r>
              <w:rPr>
                <w:color w:val="365FDA"/>
                <w:sz w:val="28"/>
              </w:rPr>
              <w:t>☐</w:t>
            </w:r>
          </w:p>
        </w:tc>
      </w:tr>
      <w:tr w:rsidR="00B503B5" w14:paraId="412ECEDA" w14:textId="77777777">
        <w:trPr>
          <w:jc w:val="center"/>
        </w:trPr>
        <w:tc>
          <w:tcPr>
            <w:tcW w:w="605" w:type="dxa"/>
            <w:shd w:val="clear" w:color="auto" w:fill="F8FAFD"/>
            <w:tcMar>
              <w:top w:w="120" w:type="dxa"/>
              <w:left w:w="120" w:type="dxa"/>
              <w:bottom w:w="120" w:type="dxa"/>
              <w:right w:w="120" w:type="dxa"/>
            </w:tcMar>
            <w:vAlign w:val="center"/>
          </w:tcPr>
          <w:p w14:paraId="7244EDD2" w14:textId="77777777" w:rsidR="00B503B5" w:rsidRDefault="001F5A96">
            <w:pPr>
              <w:spacing w:after="0"/>
              <w:jc w:val="center"/>
            </w:pPr>
            <w:r>
              <w:rPr>
                <w:b/>
                <w:color w:val="365FDA"/>
                <w:sz w:val="20"/>
              </w:rPr>
              <w:t>12</w:t>
            </w:r>
          </w:p>
        </w:tc>
        <w:tc>
          <w:tcPr>
            <w:tcW w:w="5357" w:type="dxa"/>
            <w:shd w:val="clear" w:color="auto" w:fill="F8FAFD"/>
            <w:tcMar>
              <w:top w:w="130" w:type="dxa"/>
              <w:left w:w="150" w:type="dxa"/>
              <w:bottom w:w="130" w:type="dxa"/>
              <w:right w:w="150" w:type="dxa"/>
            </w:tcMar>
          </w:tcPr>
          <w:p w14:paraId="596484C1"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Customer concentration and payment risk are monitored.</w:t>
            </w:r>
          </w:p>
          <w:p w14:paraId="0045B683" w14:textId="77777777" w:rsidR="00B503B5" w:rsidRDefault="001F5A96">
            <w:pPr>
              <w:spacing w:after="60"/>
            </w:pPr>
            <w:r>
              <w:rPr>
                <w:b/>
                <w:color w:val="365FDA"/>
              </w:rPr>
              <w:t xml:space="preserve">What good looks like: </w:t>
            </w:r>
            <w:r>
              <w:t>Management knows which customers represent the largest share of revenue and receivables and evaluates creditworthiness, payment behavior, contract terms, and backup plans.</w:t>
            </w:r>
          </w:p>
          <w:p w14:paraId="0D775D44" w14:textId="77777777" w:rsidR="00B503B5" w:rsidRDefault="001F5A96">
            <w:pPr>
              <w:spacing w:after="0"/>
            </w:pPr>
            <w:r>
              <w:rPr>
                <w:b/>
                <w:color w:val="365FDA"/>
              </w:rPr>
              <w:t xml:space="preserve">Why it matters: </w:t>
            </w:r>
            <w:r>
              <w:t>Heavy dependence on a few customers can create immediate cash-flow pressure if one customer pays late, disputes a bill, or leaves.</w:t>
            </w:r>
          </w:p>
        </w:tc>
        <w:tc>
          <w:tcPr>
            <w:tcW w:w="691" w:type="dxa"/>
            <w:shd w:val="clear" w:color="auto" w:fill="F8FAFD"/>
            <w:tcMar>
              <w:top w:w="120" w:type="dxa"/>
              <w:left w:w="120" w:type="dxa"/>
              <w:bottom w:w="120" w:type="dxa"/>
              <w:right w:w="120" w:type="dxa"/>
            </w:tcMar>
            <w:vAlign w:val="center"/>
          </w:tcPr>
          <w:p w14:paraId="3741AA7C"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6D362267"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50D2C726" w14:textId="77777777" w:rsidR="00B503B5" w:rsidRDefault="001F5A96">
            <w:pPr>
              <w:spacing w:after="0"/>
              <w:jc w:val="center"/>
            </w:pPr>
            <w:r>
              <w:rPr>
                <w:color w:val="365FDA"/>
                <w:sz w:val="28"/>
              </w:rPr>
              <w:t>☐</w:t>
            </w:r>
          </w:p>
        </w:tc>
      </w:tr>
    </w:tbl>
    <w:p w14:paraId="3BC25710" w14:textId="77777777" w:rsidR="00B503B5" w:rsidRDefault="001F5A96">
      <w:r>
        <w:br w:type="page"/>
      </w:r>
    </w:p>
    <w:p w14:paraId="2992E0CC" w14:textId="77777777" w:rsidR="00B503B5" w:rsidRDefault="001F5A96">
      <w:pPr>
        <w:pStyle w:val="Heading1"/>
      </w:pPr>
      <w:r>
        <w:lastRenderedPageBreak/>
        <w:t>Cash Flow Blind Spots</w:t>
      </w:r>
    </w:p>
    <w:p w14:paraId="02C6BFBD" w14:textId="77777777" w:rsidR="00B503B5" w:rsidRDefault="001F5A96">
      <w:r>
        <w:t>Profit does not guarantee liquidity. A growing business can be profitable on paper and still struggle to cover payroll, taxes, debt, inventory, or expansion costs. These checks test whether management can see cash pressure before it becomes a crisis.</w:t>
      </w:r>
    </w:p>
    <w:tbl>
      <w:tblPr>
        <w:tblW w:w="0" w:type="auto"/>
        <w:jc w:val="center"/>
        <w:tblLayout w:type="fixed"/>
        <w:tblLook w:val="04A0" w:firstRow="1" w:lastRow="0" w:firstColumn="1" w:lastColumn="0" w:noHBand="0" w:noVBand="1"/>
      </w:tblPr>
      <w:tblGrid>
        <w:gridCol w:w="2033"/>
        <w:gridCol w:w="5357"/>
        <w:gridCol w:w="2033"/>
        <w:gridCol w:w="2033"/>
        <w:gridCol w:w="2033"/>
      </w:tblGrid>
      <w:tr w:rsidR="00B503B5" w14:paraId="267F3833" w14:textId="77777777">
        <w:trPr>
          <w:tblHeader/>
          <w:jc w:val="center"/>
        </w:trPr>
        <w:tc>
          <w:tcPr>
            <w:tcW w:w="2033" w:type="dxa"/>
            <w:shd w:val="clear" w:color="auto" w:fill="365FDA"/>
            <w:tcMar>
              <w:top w:w="120" w:type="dxa"/>
              <w:left w:w="120" w:type="dxa"/>
              <w:bottom w:w="120" w:type="dxa"/>
              <w:right w:w="120" w:type="dxa"/>
            </w:tcMar>
            <w:vAlign w:val="center"/>
          </w:tcPr>
          <w:p w14:paraId="1DB67008" w14:textId="77777777" w:rsidR="00B503B5" w:rsidRDefault="001F5A96">
            <w:pPr>
              <w:spacing w:after="0"/>
              <w:jc w:val="center"/>
            </w:pPr>
            <w:r>
              <w:rPr>
                <w:b/>
                <w:color w:val="FFFFFF"/>
                <w:sz w:val="19"/>
              </w:rPr>
              <w:t>#</w:t>
            </w:r>
          </w:p>
        </w:tc>
        <w:tc>
          <w:tcPr>
            <w:tcW w:w="2033" w:type="dxa"/>
            <w:shd w:val="clear" w:color="auto" w:fill="365FDA"/>
            <w:tcMar>
              <w:top w:w="120" w:type="dxa"/>
              <w:left w:w="120" w:type="dxa"/>
              <w:bottom w:w="120" w:type="dxa"/>
              <w:right w:w="120" w:type="dxa"/>
            </w:tcMar>
            <w:vAlign w:val="center"/>
          </w:tcPr>
          <w:p w14:paraId="7AF4A97D" w14:textId="77777777" w:rsidR="00B503B5" w:rsidRDefault="001F5A96">
            <w:pPr>
              <w:spacing w:after="0"/>
              <w:jc w:val="center"/>
            </w:pPr>
            <w:r>
              <w:rPr>
                <w:b/>
                <w:color w:val="FFFFFF"/>
                <w:sz w:val="19"/>
              </w:rPr>
              <w:t>Self-Audit Check</w:t>
            </w:r>
          </w:p>
        </w:tc>
        <w:tc>
          <w:tcPr>
            <w:tcW w:w="2033" w:type="dxa"/>
            <w:shd w:val="clear" w:color="auto" w:fill="365FDA"/>
            <w:tcMar>
              <w:top w:w="120" w:type="dxa"/>
              <w:left w:w="120" w:type="dxa"/>
              <w:bottom w:w="120" w:type="dxa"/>
              <w:right w:w="120" w:type="dxa"/>
            </w:tcMar>
            <w:vAlign w:val="center"/>
          </w:tcPr>
          <w:p w14:paraId="1717154D" w14:textId="77777777" w:rsidR="00B503B5" w:rsidRDefault="001F5A96">
            <w:pPr>
              <w:spacing w:after="0"/>
              <w:jc w:val="center"/>
            </w:pPr>
            <w:r>
              <w:rPr>
                <w:b/>
                <w:color w:val="FFFFFF"/>
                <w:sz w:val="19"/>
              </w:rPr>
              <w:t>0</w:t>
            </w:r>
          </w:p>
        </w:tc>
        <w:tc>
          <w:tcPr>
            <w:tcW w:w="2033" w:type="dxa"/>
            <w:shd w:val="clear" w:color="auto" w:fill="365FDA"/>
            <w:tcMar>
              <w:top w:w="120" w:type="dxa"/>
              <w:left w:w="120" w:type="dxa"/>
              <w:bottom w:w="120" w:type="dxa"/>
              <w:right w:w="120" w:type="dxa"/>
            </w:tcMar>
            <w:vAlign w:val="center"/>
          </w:tcPr>
          <w:p w14:paraId="6B98EC3C" w14:textId="77777777" w:rsidR="00B503B5" w:rsidRDefault="001F5A96">
            <w:pPr>
              <w:spacing w:after="0"/>
              <w:jc w:val="center"/>
            </w:pPr>
            <w:r>
              <w:rPr>
                <w:b/>
                <w:color w:val="FFFFFF"/>
                <w:sz w:val="19"/>
              </w:rPr>
              <w:t>1</w:t>
            </w:r>
          </w:p>
        </w:tc>
        <w:tc>
          <w:tcPr>
            <w:tcW w:w="2033" w:type="dxa"/>
            <w:shd w:val="clear" w:color="auto" w:fill="365FDA"/>
            <w:tcMar>
              <w:top w:w="120" w:type="dxa"/>
              <w:left w:w="120" w:type="dxa"/>
              <w:bottom w:w="120" w:type="dxa"/>
              <w:right w:w="120" w:type="dxa"/>
            </w:tcMar>
            <w:vAlign w:val="center"/>
          </w:tcPr>
          <w:p w14:paraId="64AB9BA7" w14:textId="77777777" w:rsidR="00B503B5" w:rsidRDefault="001F5A96">
            <w:pPr>
              <w:spacing w:after="0"/>
              <w:jc w:val="center"/>
            </w:pPr>
            <w:r>
              <w:rPr>
                <w:b/>
                <w:color w:val="FFFFFF"/>
                <w:sz w:val="19"/>
              </w:rPr>
              <w:t>2</w:t>
            </w:r>
          </w:p>
        </w:tc>
      </w:tr>
      <w:tr w:rsidR="00B503B5" w14:paraId="08D37862" w14:textId="77777777">
        <w:trPr>
          <w:jc w:val="center"/>
        </w:trPr>
        <w:tc>
          <w:tcPr>
            <w:tcW w:w="605" w:type="dxa"/>
            <w:tcMar>
              <w:top w:w="120" w:type="dxa"/>
              <w:left w:w="120" w:type="dxa"/>
              <w:bottom w:w="120" w:type="dxa"/>
              <w:right w:w="120" w:type="dxa"/>
            </w:tcMar>
            <w:vAlign w:val="center"/>
          </w:tcPr>
          <w:p w14:paraId="799BD0E5" w14:textId="77777777" w:rsidR="00B503B5" w:rsidRDefault="001F5A96">
            <w:pPr>
              <w:spacing w:after="0"/>
              <w:jc w:val="center"/>
            </w:pPr>
            <w:r>
              <w:rPr>
                <w:b/>
                <w:color w:val="365FDA"/>
                <w:sz w:val="20"/>
              </w:rPr>
              <w:t>13</w:t>
            </w:r>
          </w:p>
        </w:tc>
        <w:tc>
          <w:tcPr>
            <w:tcW w:w="5357" w:type="dxa"/>
            <w:tcMar>
              <w:top w:w="130" w:type="dxa"/>
              <w:left w:w="150" w:type="dxa"/>
              <w:bottom w:w="130" w:type="dxa"/>
              <w:right w:w="150" w:type="dxa"/>
            </w:tcMar>
          </w:tcPr>
          <w:p w14:paraId="69A9CF42"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A rolling 13-week cash-flow forecast is maintained.</w:t>
            </w:r>
          </w:p>
          <w:p w14:paraId="328110BC" w14:textId="77777777" w:rsidR="00B503B5" w:rsidRDefault="001F5A96">
            <w:pPr>
              <w:spacing w:after="60"/>
            </w:pPr>
            <w:r>
              <w:rPr>
                <w:b/>
                <w:color w:val="365FDA"/>
              </w:rPr>
              <w:t xml:space="preserve">What good looks like: </w:t>
            </w:r>
            <w:r>
              <w:t>Expected cash receipts and payments are updated weekly for at least the next 13 weeks, with best-case, expected, and downside assumptions where appropriate.</w:t>
            </w:r>
          </w:p>
          <w:p w14:paraId="1C6BDC82" w14:textId="77777777" w:rsidR="00B503B5" w:rsidRDefault="001F5A96">
            <w:pPr>
              <w:spacing w:after="0"/>
            </w:pPr>
            <w:r>
              <w:rPr>
                <w:b/>
                <w:color w:val="365FDA"/>
              </w:rPr>
              <w:t xml:space="preserve">Why it matters: </w:t>
            </w:r>
            <w:r>
              <w:t>A rolling forecast gives management time to adjust collections, spending, borrowing, or timing before a shortfall occurs.</w:t>
            </w:r>
          </w:p>
        </w:tc>
        <w:tc>
          <w:tcPr>
            <w:tcW w:w="691" w:type="dxa"/>
            <w:tcMar>
              <w:top w:w="120" w:type="dxa"/>
              <w:left w:w="120" w:type="dxa"/>
              <w:bottom w:w="120" w:type="dxa"/>
              <w:right w:w="120" w:type="dxa"/>
            </w:tcMar>
            <w:vAlign w:val="center"/>
          </w:tcPr>
          <w:p w14:paraId="70F72364"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5415AE0F"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5EC363AB" w14:textId="77777777" w:rsidR="00B503B5" w:rsidRDefault="001F5A96">
            <w:pPr>
              <w:spacing w:after="0"/>
              <w:jc w:val="center"/>
            </w:pPr>
            <w:r>
              <w:rPr>
                <w:color w:val="365FDA"/>
                <w:sz w:val="28"/>
              </w:rPr>
              <w:t>☐</w:t>
            </w:r>
          </w:p>
        </w:tc>
      </w:tr>
      <w:tr w:rsidR="00B503B5" w14:paraId="5DC73D1E" w14:textId="77777777">
        <w:trPr>
          <w:jc w:val="center"/>
        </w:trPr>
        <w:tc>
          <w:tcPr>
            <w:tcW w:w="605" w:type="dxa"/>
            <w:shd w:val="clear" w:color="auto" w:fill="F8FAFD"/>
            <w:tcMar>
              <w:top w:w="120" w:type="dxa"/>
              <w:left w:w="120" w:type="dxa"/>
              <w:bottom w:w="120" w:type="dxa"/>
              <w:right w:w="120" w:type="dxa"/>
            </w:tcMar>
            <w:vAlign w:val="center"/>
          </w:tcPr>
          <w:p w14:paraId="33BDF23D" w14:textId="77777777" w:rsidR="00B503B5" w:rsidRDefault="001F5A96">
            <w:pPr>
              <w:spacing w:after="0"/>
              <w:jc w:val="center"/>
            </w:pPr>
            <w:r>
              <w:rPr>
                <w:b/>
                <w:color w:val="365FDA"/>
                <w:sz w:val="20"/>
              </w:rPr>
              <w:t>14</w:t>
            </w:r>
          </w:p>
        </w:tc>
        <w:tc>
          <w:tcPr>
            <w:tcW w:w="5357" w:type="dxa"/>
            <w:shd w:val="clear" w:color="auto" w:fill="F8FAFD"/>
            <w:tcMar>
              <w:top w:w="130" w:type="dxa"/>
              <w:left w:w="150" w:type="dxa"/>
              <w:bottom w:w="130" w:type="dxa"/>
              <w:right w:w="150" w:type="dxa"/>
            </w:tcMar>
          </w:tcPr>
          <w:p w14:paraId="1902CF33"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Bank balances are monitored against upcoming obligations.</w:t>
            </w:r>
          </w:p>
          <w:p w14:paraId="1BD3A47B" w14:textId="77777777" w:rsidR="00B503B5" w:rsidRDefault="001F5A96">
            <w:pPr>
              <w:spacing w:after="60"/>
            </w:pPr>
            <w:r>
              <w:rPr>
                <w:b/>
                <w:color w:val="365FDA"/>
              </w:rPr>
              <w:t xml:space="preserve">What good looks like: </w:t>
            </w:r>
            <w:r>
              <w:t>Cash on hand is reviewed together with payroll, taxes, debt payments, vendor commitments, owner distributions, and other near-term obligations.</w:t>
            </w:r>
          </w:p>
          <w:p w14:paraId="2159CB11" w14:textId="77777777" w:rsidR="00B503B5" w:rsidRDefault="001F5A96">
            <w:pPr>
              <w:spacing w:after="0"/>
            </w:pPr>
            <w:r>
              <w:rPr>
                <w:b/>
                <w:color w:val="365FDA"/>
              </w:rPr>
              <w:t xml:space="preserve">Why it matters: </w:t>
            </w:r>
            <w:r>
              <w:t>A bank balance alone can create false confidence when much of the cash is already committed.</w:t>
            </w:r>
          </w:p>
        </w:tc>
        <w:tc>
          <w:tcPr>
            <w:tcW w:w="691" w:type="dxa"/>
            <w:shd w:val="clear" w:color="auto" w:fill="F8FAFD"/>
            <w:tcMar>
              <w:top w:w="120" w:type="dxa"/>
              <w:left w:w="120" w:type="dxa"/>
              <w:bottom w:w="120" w:type="dxa"/>
              <w:right w:w="120" w:type="dxa"/>
            </w:tcMar>
            <w:vAlign w:val="center"/>
          </w:tcPr>
          <w:p w14:paraId="0CD0107D"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25153F90"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3B343AF9" w14:textId="77777777" w:rsidR="00B503B5" w:rsidRDefault="001F5A96">
            <w:pPr>
              <w:spacing w:after="0"/>
              <w:jc w:val="center"/>
            </w:pPr>
            <w:r>
              <w:rPr>
                <w:color w:val="365FDA"/>
                <w:sz w:val="28"/>
              </w:rPr>
              <w:t>☐</w:t>
            </w:r>
          </w:p>
        </w:tc>
      </w:tr>
      <w:tr w:rsidR="00B503B5" w14:paraId="27E819E4" w14:textId="77777777">
        <w:trPr>
          <w:jc w:val="center"/>
        </w:trPr>
        <w:tc>
          <w:tcPr>
            <w:tcW w:w="605" w:type="dxa"/>
            <w:tcMar>
              <w:top w:w="120" w:type="dxa"/>
              <w:left w:w="120" w:type="dxa"/>
              <w:bottom w:w="120" w:type="dxa"/>
              <w:right w:w="120" w:type="dxa"/>
            </w:tcMar>
            <w:vAlign w:val="center"/>
          </w:tcPr>
          <w:p w14:paraId="3F809FDC" w14:textId="77777777" w:rsidR="00B503B5" w:rsidRDefault="001F5A96">
            <w:pPr>
              <w:spacing w:after="0"/>
              <w:jc w:val="center"/>
            </w:pPr>
            <w:r>
              <w:rPr>
                <w:b/>
                <w:color w:val="365FDA"/>
                <w:sz w:val="20"/>
              </w:rPr>
              <w:t>15</w:t>
            </w:r>
          </w:p>
        </w:tc>
        <w:tc>
          <w:tcPr>
            <w:tcW w:w="5357" w:type="dxa"/>
            <w:tcMar>
              <w:top w:w="130" w:type="dxa"/>
              <w:left w:w="150" w:type="dxa"/>
              <w:bottom w:w="130" w:type="dxa"/>
              <w:right w:w="150" w:type="dxa"/>
            </w:tcMar>
          </w:tcPr>
          <w:p w14:paraId="44818D58"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The business has a defined minimum cash reserve.</w:t>
            </w:r>
          </w:p>
          <w:p w14:paraId="39183B51" w14:textId="77777777" w:rsidR="00B503B5" w:rsidRDefault="001F5A96">
            <w:pPr>
              <w:spacing w:after="60"/>
            </w:pPr>
            <w:r>
              <w:rPr>
                <w:b/>
                <w:color w:val="365FDA"/>
              </w:rPr>
              <w:t xml:space="preserve">What good looks like: </w:t>
            </w:r>
            <w:r>
              <w:t>Leadership has established a practical reserve target based on payroll, fixed costs, seasonality, customer concentration, debt requirements, and operational risk.</w:t>
            </w:r>
          </w:p>
          <w:p w14:paraId="71A85DCD" w14:textId="77777777" w:rsidR="00B503B5" w:rsidRDefault="001F5A96">
            <w:pPr>
              <w:spacing w:after="0"/>
            </w:pPr>
            <w:r>
              <w:rPr>
                <w:b/>
                <w:color w:val="365FDA"/>
              </w:rPr>
              <w:t xml:space="preserve">Why it matters: </w:t>
            </w:r>
            <w:r>
              <w:t>Without a reserve policy, excess cash may be distributed or spent before the business understands its true working-capital needs.</w:t>
            </w:r>
          </w:p>
        </w:tc>
        <w:tc>
          <w:tcPr>
            <w:tcW w:w="691" w:type="dxa"/>
            <w:tcMar>
              <w:top w:w="120" w:type="dxa"/>
              <w:left w:w="120" w:type="dxa"/>
              <w:bottom w:w="120" w:type="dxa"/>
              <w:right w:w="120" w:type="dxa"/>
            </w:tcMar>
            <w:vAlign w:val="center"/>
          </w:tcPr>
          <w:p w14:paraId="63237755"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62A5ED71"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1292E1AB" w14:textId="77777777" w:rsidR="00B503B5" w:rsidRDefault="001F5A96">
            <w:pPr>
              <w:spacing w:after="0"/>
              <w:jc w:val="center"/>
            </w:pPr>
            <w:r>
              <w:rPr>
                <w:color w:val="365FDA"/>
                <w:sz w:val="28"/>
              </w:rPr>
              <w:t>☐</w:t>
            </w:r>
          </w:p>
        </w:tc>
      </w:tr>
      <w:tr w:rsidR="00B503B5" w14:paraId="6FEC2788" w14:textId="77777777">
        <w:trPr>
          <w:jc w:val="center"/>
        </w:trPr>
        <w:tc>
          <w:tcPr>
            <w:tcW w:w="605" w:type="dxa"/>
            <w:shd w:val="clear" w:color="auto" w:fill="F8FAFD"/>
            <w:tcMar>
              <w:top w:w="120" w:type="dxa"/>
              <w:left w:w="120" w:type="dxa"/>
              <w:bottom w:w="120" w:type="dxa"/>
              <w:right w:w="120" w:type="dxa"/>
            </w:tcMar>
            <w:vAlign w:val="center"/>
          </w:tcPr>
          <w:p w14:paraId="0E35FF39" w14:textId="77777777" w:rsidR="00B503B5" w:rsidRDefault="001F5A96">
            <w:pPr>
              <w:spacing w:after="0"/>
              <w:jc w:val="center"/>
            </w:pPr>
            <w:r>
              <w:rPr>
                <w:b/>
                <w:color w:val="365FDA"/>
                <w:sz w:val="20"/>
              </w:rPr>
              <w:t>16</w:t>
            </w:r>
          </w:p>
        </w:tc>
        <w:tc>
          <w:tcPr>
            <w:tcW w:w="5357" w:type="dxa"/>
            <w:shd w:val="clear" w:color="auto" w:fill="F8FAFD"/>
            <w:tcMar>
              <w:top w:w="130" w:type="dxa"/>
              <w:left w:w="150" w:type="dxa"/>
              <w:bottom w:w="130" w:type="dxa"/>
              <w:right w:w="150" w:type="dxa"/>
            </w:tcMar>
          </w:tcPr>
          <w:p w14:paraId="488CD472"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Cash flow is analyzed by product, service, project, or location.</w:t>
            </w:r>
          </w:p>
          <w:p w14:paraId="5DBEEFBB" w14:textId="77777777" w:rsidR="00B503B5" w:rsidRDefault="001F5A96">
            <w:pPr>
              <w:spacing w:after="60"/>
            </w:pPr>
            <w:r>
              <w:rPr>
                <w:b/>
                <w:color w:val="365FDA"/>
              </w:rPr>
              <w:t xml:space="preserve">What good looks like: </w:t>
            </w:r>
            <w:r>
              <w:t>Management can identify which parts of the business generate cash, consume cash, require heavy working capital, or create delayed returns.</w:t>
            </w:r>
          </w:p>
          <w:p w14:paraId="00FFBC5E" w14:textId="77777777" w:rsidR="00B503B5" w:rsidRDefault="001F5A96">
            <w:pPr>
              <w:spacing w:after="0"/>
            </w:pPr>
            <w:r>
              <w:rPr>
                <w:b/>
                <w:color w:val="365FDA"/>
              </w:rPr>
              <w:t xml:space="preserve">Why it matters: </w:t>
            </w:r>
            <w:r>
              <w:t>Company-wide totals can hide a profitable-looking segment that actually drains cash through slow billing, inventory, or overruns.</w:t>
            </w:r>
          </w:p>
        </w:tc>
        <w:tc>
          <w:tcPr>
            <w:tcW w:w="691" w:type="dxa"/>
            <w:shd w:val="clear" w:color="auto" w:fill="F8FAFD"/>
            <w:tcMar>
              <w:top w:w="120" w:type="dxa"/>
              <w:left w:w="120" w:type="dxa"/>
              <w:bottom w:w="120" w:type="dxa"/>
              <w:right w:w="120" w:type="dxa"/>
            </w:tcMar>
            <w:vAlign w:val="center"/>
          </w:tcPr>
          <w:p w14:paraId="6DEA170C"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48830A57"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66308F09" w14:textId="77777777" w:rsidR="00B503B5" w:rsidRDefault="001F5A96">
            <w:pPr>
              <w:spacing w:after="0"/>
              <w:jc w:val="center"/>
            </w:pPr>
            <w:r>
              <w:rPr>
                <w:color w:val="365FDA"/>
                <w:sz w:val="28"/>
              </w:rPr>
              <w:t>☐</w:t>
            </w:r>
          </w:p>
        </w:tc>
      </w:tr>
      <w:tr w:rsidR="00B503B5" w14:paraId="02B87A8E" w14:textId="77777777">
        <w:trPr>
          <w:jc w:val="center"/>
        </w:trPr>
        <w:tc>
          <w:tcPr>
            <w:tcW w:w="605" w:type="dxa"/>
            <w:tcMar>
              <w:top w:w="120" w:type="dxa"/>
              <w:left w:w="120" w:type="dxa"/>
              <w:bottom w:w="120" w:type="dxa"/>
              <w:right w:w="120" w:type="dxa"/>
            </w:tcMar>
            <w:vAlign w:val="center"/>
          </w:tcPr>
          <w:p w14:paraId="51B56F63" w14:textId="77777777" w:rsidR="00B503B5" w:rsidRDefault="001F5A96">
            <w:pPr>
              <w:spacing w:after="0"/>
              <w:jc w:val="center"/>
            </w:pPr>
            <w:r>
              <w:rPr>
                <w:b/>
                <w:color w:val="365FDA"/>
                <w:sz w:val="20"/>
              </w:rPr>
              <w:t>17</w:t>
            </w:r>
          </w:p>
        </w:tc>
        <w:tc>
          <w:tcPr>
            <w:tcW w:w="5357" w:type="dxa"/>
            <w:tcMar>
              <w:top w:w="130" w:type="dxa"/>
              <w:left w:w="150" w:type="dxa"/>
              <w:bottom w:w="130" w:type="dxa"/>
              <w:right w:w="150" w:type="dxa"/>
            </w:tcMar>
          </w:tcPr>
          <w:p w14:paraId="387F00DB"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Major spending decisions include return and cash-</w:t>
            </w:r>
            <w:r>
              <w:rPr>
                <w:b/>
                <w:sz w:val="20"/>
              </w:rPr>
              <w:lastRenderedPageBreak/>
              <w:t>impact analysis.</w:t>
            </w:r>
          </w:p>
          <w:p w14:paraId="7B50ADDE" w14:textId="77777777" w:rsidR="00B503B5" w:rsidRDefault="001F5A96">
            <w:pPr>
              <w:spacing w:after="60"/>
            </w:pPr>
            <w:r>
              <w:rPr>
                <w:b/>
                <w:color w:val="365FDA"/>
              </w:rPr>
              <w:t xml:space="preserve">What good looks like: </w:t>
            </w:r>
            <w:r>
              <w:t>Hiring, equipment, software, leases, inventory, marketing, and expansion decisions are supported by expected return, timing, financing, and cash-flow analysis.</w:t>
            </w:r>
          </w:p>
          <w:p w14:paraId="612B1575" w14:textId="77777777" w:rsidR="00B503B5" w:rsidRDefault="001F5A96">
            <w:pPr>
              <w:spacing w:after="0"/>
            </w:pPr>
            <w:r>
              <w:rPr>
                <w:b/>
                <w:color w:val="365FDA"/>
              </w:rPr>
              <w:t xml:space="preserve">Why it matters: </w:t>
            </w:r>
            <w:r>
              <w:t>Growth investments can strain liquidity when the cash outflow occurs long before the expected benefit.</w:t>
            </w:r>
          </w:p>
        </w:tc>
        <w:tc>
          <w:tcPr>
            <w:tcW w:w="691" w:type="dxa"/>
            <w:tcMar>
              <w:top w:w="120" w:type="dxa"/>
              <w:left w:w="120" w:type="dxa"/>
              <w:bottom w:w="120" w:type="dxa"/>
              <w:right w:w="120" w:type="dxa"/>
            </w:tcMar>
            <w:vAlign w:val="center"/>
          </w:tcPr>
          <w:p w14:paraId="4CE3146D" w14:textId="77777777" w:rsidR="00B503B5" w:rsidRDefault="001F5A96">
            <w:pPr>
              <w:spacing w:after="0"/>
              <w:jc w:val="center"/>
            </w:pPr>
            <w:r>
              <w:rPr>
                <w:color w:val="365FDA"/>
                <w:sz w:val="28"/>
              </w:rPr>
              <w:lastRenderedPageBreak/>
              <w:t>☐</w:t>
            </w:r>
          </w:p>
        </w:tc>
        <w:tc>
          <w:tcPr>
            <w:tcW w:w="691" w:type="dxa"/>
            <w:tcMar>
              <w:top w:w="120" w:type="dxa"/>
              <w:left w:w="120" w:type="dxa"/>
              <w:bottom w:w="120" w:type="dxa"/>
              <w:right w:w="120" w:type="dxa"/>
            </w:tcMar>
            <w:vAlign w:val="center"/>
          </w:tcPr>
          <w:p w14:paraId="3E937B28"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3AE8740A" w14:textId="77777777" w:rsidR="00B503B5" w:rsidRDefault="001F5A96">
            <w:pPr>
              <w:spacing w:after="0"/>
              <w:jc w:val="center"/>
            </w:pPr>
            <w:r>
              <w:rPr>
                <w:color w:val="365FDA"/>
                <w:sz w:val="28"/>
              </w:rPr>
              <w:t>☐</w:t>
            </w:r>
          </w:p>
        </w:tc>
      </w:tr>
      <w:tr w:rsidR="00B503B5" w14:paraId="78E24296" w14:textId="77777777">
        <w:trPr>
          <w:jc w:val="center"/>
        </w:trPr>
        <w:tc>
          <w:tcPr>
            <w:tcW w:w="605" w:type="dxa"/>
            <w:shd w:val="clear" w:color="auto" w:fill="F8FAFD"/>
            <w:tcMar>
              <w:top w:w="120" w:type="dxa"/>
              <w:left w:w="120" w:type="dxa"/>
              <w:bottom w:w="120" w:type="dxa"/>
              <w:right w:w="120" w:type="dxa"/>
            </w:tcMar>
            <w:vAlign w:val="center"/>
          </w:tcPr>
          <w:p w14:paraId="7A4241AB" w14:textId="77777777" w:rsidR="00B503B5" w:rsidRDefault="001F5A96">
            <w:pPr>
              <w:spacing w:after="0"/>
              <w:jc w:val="center"/>
            </w:pPr>
            <w:r>
              <w:rPr>
                <w:b/>
                <w:color w:val="365FDA"/>
                <w:sz w:val="20"/>
              </w:rPr>
              <w:t>18</w:t>
            </w:r>
          </w:p>
        </w:tc>
        <w:tc>
          <w:tcPr>
            <w:tcW w:w="5357" w:type="dxa"/>
            <w:shd w:val="clear" w:color="auto" w:fill="F8FAFD"/>
            <w:tcMar>
              <w:top w:w="130" w:type="dxa"/>
              <w:left w:w="150" w:type="dxa"/>
              <w:bottom w:w="130" w:type="dxa"/>
              <w:right w:w="150" w:type="dxa"/>
            </w:tcMar>
          </w:tcPr>
          <w:p w14:paraId="5ADE4425"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Debt, credit facilities, and covenant requirements are actively managed.</w:t>
            </w:r>
          </w:p>
          <w:p w14:paraId="1BE91623" w14:textId="77777777" w:rsidR="00B503B5" w:rsidRDefault="001F5A96">
            <w:pPr>
              <w:spacing w:after="60"/>
            </w:pPr>
            <w:r>
              <w:rPr>
                <w:b/>
                <w:color w:val="365FDA"/>
              </w:rPr>
              <w:t xml:space="preserve">What good looks like: </w:t>
            </w:r>
            <w:r>
              <w:t>The company tracks loan terms, interest rates, maturity dates, borrowing availability, collateral, reporting deadlines, and financial covenants.</w:t>
            </w:r>
          </w:p>
          <w:p w14:paraId="5802F642" w14:textId="77777777" w:rsidR="00B503B5" w:rsidRDefault="001F5A96">
            <w:pPr>
              <w:spacing w:after="0"/>
            </w:pPr>
            <w:r>
              <w:rPr>
                <w:b/>
                <w:color w:val="365FDA"/>
              </w:rPr>
              <w:t xml:space="preserve">Why it matters: </w:t>
            </w:r>
            <w:r>
              <w:t>Missed covenants or late lender reporting can reduce access to capital exactly when the business needs it most.</w:t>
            </w:r>
          </w:p>
        </w:tc>
        <w:tc>
          <w:tcPr>
            <w:tcW w:w="691" w:type="dxa"/>
            <w:shd w:val="clear" w:color="auto" w:fill="F8FAFD"/>
            <w:tcMar>
              <w:top w:w="120" w:type="dxa"/>
              <w:left w:w="120" w:type="dxa"/>
              <w:bottom w:w="120" w:type="dxa"/>
              <w:right w:w="120" w:type="dxa"/>
            </w:tcMar>
            <w:vAlign w:val="center"/>
          </w:tcPr>
          <w:p w14:paraId="04AE2F00"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294DD17E"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296A94FC" w14:textId="77777777" w:rsidR="00B503B5" w:rsidRDefault="001F5A96">
            <w:pPr>
              <w:spacing w:after="0"/>
              <w:jc w:val="center"/>
            </w:pPr>
            <w:r>
              <w:rPr>
                <w:color w:val="365FDA"/>
                <w:sz w:val="28"/>
              </w:rPr>
              <w:t>☐</w:t>
            </w:r>
          </w:p>
        </w:tc>
      </w:tr>
    </w:tbl>
    <w:p w14:paraId="1B2179CB" w14:textId="77777777" w:rsidR="00B503B5" w:rsidRDefault="001F5A96">
      <w:r>
        <w:br w:type="page"/>
      </w:r>
    </w:p>
    <w:p w14:paraId="6E4A199D" w14:textId="77777777" w:rsidR="00B503B5" w:rsidRDefault="001F5A96">
      <w:pPr>
        <w:pStyle w:val="Heading1"/>
      </w:pPr>
      <w:r>
        <w:lastRenderedPageBreak/>
        <w:t>Records, Controls &amp; Audit Exposure</w:t>
      </w:r>
    </w:p>
    <w:p w14:paraId="2BC59712" w14:textId="77777777" w:rsidR="00B503B5" w:rsidRDefault="001F5A96">
      <w:r>
        <w:t>Weak financial records do more than create bookkeeping problems. They can delay decisions, increase tax and audit costs, weaken lender confidence, and create opportunities for error or misconduct. These checks evaluate whether the company’s financial foundation is reliable and defensible.</w:t>
      </w:r>
    </w:p>
    <w:tbl>
      <w:tblPr>
        <w:tblW w:w="0" w:type="auto"/>
        <w:jc w:val="center"/>
        <w:tblLayout w:type="fixed"/>
        <w:tblLook w:val="04A0" w:firstRow="1" w:lastRow="0" w:firstColumn="1" w:lastColumn="0" w:noHBand="0" w:noVBand="1"/>
      </w:tblPr>
      <w:tblGrid>
        <w:gridCol w:w="2033"/>
        <w:gridCol w:w="5357"/>
        <w:gridCol w:w="2033"/>
        <w:gridCol w:w="2033"/>
        <w:gridCol w:w="2033"/>
      </w:tblGrid>
      <w:tr w:rsidR="00B503B5" w14:paraId="2CF6956F" w14:textId="77777777">
        <w:trPr>
          <w:tblHeader/>
          <w:jc w:val="center"/>
        </w:trPr>
        <w:tc>
          <w:tcPr>
            <w:tcW w:w="2033" w:type="dxa"/>
            <w:shd w:val="clear" w:color="auto" w:fill="365FDA"/>
            <w:tcMar>
              <w:top w:w="120" w:type="dxa"/>
              <w:left w:w="120" w:type="dxa"/>
              <w:bottom w:w="120" w:type="dxa"/>
              <w:right w:w="120" w:type="dxa"/>
            </w:tcMar>
            <w:vAlign w:val="center"/>
          </w:tcPr>
          <w:p w14:paraId="56414AE8" w14:textId="77777777" w:rsidR="00B503B5" w:rsidRDefault="001F5A96">
            <w:pPr>
              <w:spacing w:after="0"/>
              <w:jc w:val="center"/>
            </w:pPr>
            <w:r>
              <w:rPr>
                <w:b/>
                <w:color w:val="FFFFFF"/>
                <w:sz w:val="19"/>
              </w:rPr>
              <w:t>#</w:t>
            </w:r>
          </w:p>
        </w:tc>
        <w:tc>
          <w:tcPr>
            <w:tcW w:w="2033" w:type="dxa"/>
            <w:shd w:val="clear" w:color="auto" w:fill="365FDA"/>
            <w:tcMar>
              <w:top w:w="120" w:type="dxa"/>
              <w:left w:w="120" w:type="dxa"/>
              <w:bottom w:w="120" w:type="dxa"/>
              <w:right w:w="120" w:type="dxa"/>
            </w:tcMar>
            <w:vAlign w:val="center"/>
          </w:tcPr>
          <w:p w14:paraId="21E3770E" w14:textId="77777777" w:rsidR="00B503B5" w:rsidRDefault="001F5A96">
            <w:pPr>
              <w:spacing w:after="0"/>
              <w:jc w:val="center"/>
            </w:pPr>
            <w:r>
              <w:rPr>
                <w:b/>
                <w:color w:val="FFFFFF"/>
                <w:sz w:val="19"/>
              </w:rPr>
              <w:t>Self-Audit Check</w:t>
            </w:r>
          </w:p>
        </w:tc>
        <w:tc>
          <w:tcPr>
            <w:tcW w:w="2033" w:type="dxa"/>
            <w:shd w:val="clear" w:color="auto" w:fill="365FDA"/>
            <w:tcMar>
              <w:top w:w="120" w:type="dxa"/>
              <w:left w:w="120" w:type="dxa"/>
              <w:bottom w:w="120" w:type="dxa"/>
              <w:right w:w="120" w:type="dxa"/>
            </w:tcMar>
            <w:vAlign w:val="center"/>
          </w:tcPr>
          <w:p w14:paraId="2E5B2695" w14:textId="77777777" w:rsidR="00B503B5" w:rsidRDefault="001F5A96">
            <w:pPr>
              <w:spacing w:after="0"/>
              <w:jc w:val="center"/>
            </w:pPr>
            <w:r>
              <w:rPr>
                <w:b/>
                <w:color w:val="FFFFFF"/>
                <w:sz w:val="19"/>
              </w:rPr>
              <w:t>0</w:t>
            </w:r>
          </w:p>
        </w:tc>
        <w:tc>
          <w:tcPr>
            <w:tcW w:w="2033" w:type="dxa"/>
            <w:shd w:val="clear" w:color="auto" w:fill="365FDA"/>
            <w:tcMar>
              <w:top w:w="120" w:type="dxa"/>
              <w:left w:w="120" w:type="dxa"/>
              <w:bottom w:w="120" w:type="dxa"/>
              <w:right w:w="120" w:type="dxa"/>
            </w:tcMar>
            <w:vAlign w:val="center"/>
          </w:tcPr>
          <w:p w14:paraId="79E3FB71" w14:textId="77777777" w:rsidR="00B503B5" w:rsidRDefault="001F5A96">
            <w:pPr>
              <w:spacing w:after="0"/>
              <w:jc w:val="center"/>
            </w:pPr>
            <w:r>
              <w:rPr>
                <w:b/>
                <w:color w:val="FFFFFF"/>
                <w:sz w:val="19"/>
              </w:rPr>
              <w:t>1</w:t>
            </w:r>
          </w:p>
        </w:tc>
        <w:tc>
          <w:tcPr>
            <w:tcW w:w="2033" w:type="dxa"/>
            <w:shd w:val="clear" w:color="auto" w:fill="365FDA"/>
            <w:tcMar>
              <w:top w:w="120" w:type="dxa"/>
              <w:left w:w="120" w:type="dxa"/>
              <w:bottom w:w="120" w:type="dxa"/>
              <w:right w:w="120" w:type="dxa"/>
            </w:tcMar>
            <w:vAlign w:val="center"/>
          </w:tcPr>
          <w:p w14:paraId="3A320BAC" w14:textId="77777777" w:rsidR="00B503B5" w:rsidRDefault="001F5A96">
            <w:pPr>
              <w:spacing w:after="0"/>
              <w:jc w:val="center"/>
            </w:pPr>
            <w:r>
              <w:rPr>
                <w:b/>
                <w:color w:val="FFFFFF"/>
                <w:sz w:val="19"/>
              </w:rPr>
              <w:t>2</w:t>
            </w:r>
          </w:p>
        </w:tc>
      </w:tr>
      <w:tr w:rsidR="00B503B5" w14:paraId="2E40BE6C" w14:textId="77777777">
        <w:trPr>
          <w:jc w:val="center"/>
        </w:trPr>
        <w:tc>
          <w:tcPr>
            <w:tcW w:w="605" w:type="dxa"/>
            <w:tcMar>
              <w:top w:w="120" w:type="dxa"/>
              <w:left w:w="120" w:type="dxa"/>
              <w:bottom w:w="120" w:type="dxa"/>
              <w:right w:w="120" w:type="dxa"/>
            </w:tcMar>
            <w:vAlign w:val="center"/>
          </w:tcPr>
          <w:p w14:paraId="0ACF95E6" w14:textId="77777777" w:rsidR="00B503B5" w:rsidRDefault="001F5A96">
            <w:pPr>
              <w:spacing w:after="0"/>
              <w:jc w:val="center"/>
            </w:pPr>
            <w:r>
              <w:rPr>
                <w:b/>
                <w:color w:val="365FDA"/>
                <w:sz w:val="20"/>
              </w:rPr>
              <w:t>19</w:t>
            </w:r>
          </w:p>
        </w:tc>
        <w:tc>
          <w:tcPr>
            <w:tcW w:w="5357" w:type="dxa"/>
            <w:tcMar>
              <w:top w:w="130" w:type="dxa"/>
              <w:left w:w="150" w:type="dxa"/>
              <w:bottom w:w="130" w:type="dxa"/>
              <w:right w:w="150" w:type="dxa"/>
            </w:tcMar>
          </w:tcPr>
          <w:p w14:paraId="58B65279"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Bank and credit-card accounts are reconciled every month.</w:t>
            </w:r>
          </w:p>
          <w:p w14:paraId="6586D574" w14:textId="77777777" w:rsidR="00B503B5" w:rsidRDefault="001F5A96">
            <w:pPr>
              <w:spacing w:after="60"/>
            </w:pPr>
            <w:r>
              <w:rPr>
                <w:b/>
                <w:color w:val="365FDA"/>
              </w:rPr>
              <w:t xml:space="preserve">What good looks like: </w:t>
            </w:r>
            <w:r>
              <w:t>All accounts are reconciled promptly, differences are investigated, and reconciliations are reviewed by someone other than the preparer when staffing allows.</w:t>
            </w:r>
          </w:p>
          <w:p w14:paraId="00B7B9C2" w14:textId="77777777" w:rsidR="00B503B5" w:rsidRDefault="001F5A96">
            <w:pPr>
              <w:spacing w:after="0"/>
            </w:pPr>
            <w:r>
              <w:rPr>
                <w:b/>
                <w:color w:val="365FDA"/>
              </w:rPr>
              <w:t xml:space="preserve">Why it matters: </w:t>
            </w:r>
            <w:r>
              <w:t>Unreconciled accounts can hide duplicate payments, missing deposits, unauthorized transactions, and posting errors.</w:t>
            </w:r>
          </w:p>
        </w:tc>
        <w:tc>
          <w:tcPr>
            <w:tcW w:w="691" w:type="dxa"/>
            <w:tcMar>
              <w:top w:w="120" w:type="dxa"/>
              <w:left w:w="120" w:type="dxa"/>
              <w:bottom w:w="120" w:type="dxa"/>
              <w:right w:w="120" w:type="dxa"/>
            </w:tcMar>
            <w:vAlign w:val="center"/>
          </w:tcPr>
          <w:p w14:paraId="235DE932"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64C7F2F6"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65C0BDDD" w14:textId="77777777" w:rsidR="00B503B5" w:rsidRDefault="001F5A96">
            <w:pPr>
              <w:spacing w:after="0"/>
              <w:jc w:val="center"/>
            </w:pPr>
            <w:r>
              <w:rPr>
                <w:color w:val="365FDA"/>
                <w:sz w:val="28"/>
              </w:rPr>
              <w:t>☐</w:t>
            </w:r>
          </w:p>
        </w:tc>
      </w:tr>
      <w:tr w:rsidR="00B503B5" w14:paraId="26A61481" w14:textId="77777777">
        <w:trPr>
          <w:jc w:val="center"/>
        </w:trPr>
        <w:tc>
          <w:tcPr>
            <w:tcW w:w="605" w:type="dxa"/>
            <w:shd w:val="clear" w:color="auto" w:fill="F8FAFD"/>
            <w:tcMar>
              <w:top w:w="120" w:type="dxa"/>
              <w:left w:w="120" w:type="dxa"/>
              <w:bottom w:w="120" w:type="dxa"/>
              <w:right w:w="120" w:type="dxa"/>
            </w:tcMar>
            <w:vAlign w:val="center"/>
          </w:tcPr>
          <w:p w14:paraId="04D607BC" w14:textId="77777777" w:rsidR="00B503B5" w:rsidRDefault="001F5A96">
            <w:pPr>
              <w:spacing w:after="0"/>
              <w:jc w:val="center"/>
            </w:pPr>
            <w:r>
              <w:rPr>
                <w:b/>
                <w:color w:val="365FDA"/>
                <w:sz w:val="20"/>
              </w:rPr>
              <w:t>20</w:t>
            </w:r>
          </w:p>
        </w:tc>
        <w:tc>
          <w:tcPr>
            <w:tcW w:w="5357" w:type="dxa"/>
            <w:shd w:val="clear" w:color="auto" w:fill="F8FAFD"/>
            <w:tcMar>
              <w:top w:w="130" w:type="dxa"/>
              <w:left w:w="150" w:type="dxa"/>
              <w:bottom w:w="130" w:type="dxa"/>
              <w:right w:w="150" w:type="dxa"/>
            </w:tcMar>
          </w:tcPr>
          <w:p w14:paraId="21F36A40"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Balance-sheet accounts are supported and reviewed.</w:t>
            </w:r>
          </w:p>
          <w:p w14:paraId="123FE083" w14:textId="77777777" w:rsidR="00B503B5" w:rsidRDefault="001F5A96">
            <w:pPr>
              <w:spacing w:after="60"/>
            </w:pPr>
            <w:r>
              <w:rPr>
                <w:b/>
                <w:color w:val="365FDA"/>
              </w:rPr>
              <w:t xml:space="preserve">What good looks like: </w:t>
            </w:r>
            <w:r>
              <w:t>Accounts receivable, accounts payable, inventory, fixed assets, loans, payroll liabilities, sales tax, prepaids, accruals, and equity balances are tied to schedules or outside statements.</w:t>
            </w:r>
          </w:p>
          <w:p w14:paraId="3794AB1A" w14:textId="77777777" w:rsidR="00B503B5" w:rsidRDefault="001F5A96">
            <w:pPr>
              <w:spacing w:after="0"/>
            </w:pPr>
            <w:r>
              <w:rPr>
                <w:b/>
                <w:color w:val="365FDA"/>
              </w:rPr>
              <w:t xml:space="preserve">Why it matters: </w:t>
            </w:r>
            <w:r>
              <w:t>An income statement may look reasonable even when the balance sheet contains stale, unsupported, or materially incorrect balances.</w:t>
            </w:r>
          </w:p>
        </w:tc>
        <w:tc>
          <w:tcPr>
            <w:tcW w:w="691" w:type="dxa"/>
            <w:shd w:val="clear" w:color="auto" w:fill="F8FAFD"/>
            <w:tcMar>
              <w:top w:w="120" w:type="dxa"/>
              <w:left w:w="120" w:type="dxa"/>
              <w:bottom w:w="120" w:type="dxa"/>
              <w:right w:w="120" w:type="dxa"/>
            </w:tcMar>
            <w:vAlign w:val="center"/>
          </w:tcPr>
          <w:p w14:paraId="5D74D00C"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655E40C3"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6BE761F6" w14:textId="77777777" w:rsidR="00B503B5" w:rsidRDefault="001F5A96">
            <w:pPr>
              <w:spacing w:after="0"/>
              <w:jc w:val="center"/>
            </w:pPr>
            <w:r>
              <w:rPr>
                <w:color w:val="365FDA"/>
                <w:sz w:val="28"/>
              </w:rPr>
              <w:t>☐</w:t>
            </w:r>
          </w:p>
        </w:tc>
      </w:tr>
      <w:tr w:rsidR="00B503B5" w14:paraId="2E694E78" w14:textId="77777777">
        <w:trPr>
          <w:jc w:val="center"/>
        </w:trPr>
        <w:tc>
          <w:tcPr>
            <w:tcW w:w="605" w:type="dxa"/>
            <w:tcMar>
              <w:top w:w="120" w:type="dxa"/>
              <w:left w:w="120" w:type="dxa"/>
              <w:bottom w:w="120" w:type="dxa"/>
              <w:right w:w="120" w:type="dxa"/>
            </w:tcMar>
            <w:vAlign w:val="center"/>
          </w:tcPr>
          <w:p w14:paraId="4C6D4F56" w14:textId="77777777" w:rsidR="00B503B5" w:rsidRDefault="001F5A96">
            <w:pPr>
              <w:spacing w:after="0"/>
              <w:jc w:val="center"/>
            </w:pPr>
            <w:r>
              <w:rPr>
                <w:b/>
                <w:color w:val="365FDA"/>
                <w:sz w:val="20"/>
              </w:rPr>
              <w:t>21</w:t>
            </w:r>
          </w:p>
        </w:tc>
        <w:tc>
          <w:tcPr>
            <w:tcW w:w="5357" w:type="dxa"/>
            <w:tcMar>
              <w:top w:w="130" w:type="dxa"/>
              <w:left w:w="150" w:type="dxa"/>
              <w:bottom w:w="130" w:type="dxa"/>
              <w:right w:w="150" w:type="dxa"/>
            </w:tcMar>
          </w:tcPr>
          <w:p w14:paraId="1889721B"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Financial duties are appropriately separated.</w:t>
            </w:r>
          </w:p>
          <w:p w14:paraId="6BEB43CE" w14:textId="77777777" w:rsidR="00B503B5" w:rsidRDefault="001F5A96">
            <w:pPr>
              <w:spacing w:after="60"/>
            </w:pPr>
            <w:r>
              <w:rPr>
                <w:b/>
                <w:color w:val="365FDA"/>
              </w:rPr>
              <w:t xml:space="preserve">What good looks like: </w:t>
            </w:r>
            <w:r>
              <w:t>No single person has unchecked control over creating vendors, approving bills, issuing payments, receiving cash, recording transactions, and reconciling accounts.</w:t>
            </w:r>
          </w:p>
          <w:p w14:paraId="3B953969" w14:textId="77777777" w:rsidR="00B503B5" w:rsidRDefault="001F5A96">
            <w:pPr>
              <w:spacing w:after="0"/>
            </w:pPr>
            <w:r>
              <w:rPr>
                <w:b/>
                <w:color w:val="365FDA"/>
              </w:rPr>
              <w:t xml:space="preserve">Why it matters: </w:t>
            </w:r>
            <w:r>
              <w:t>Where full separation is not practical, compensating controls such as owner review, alerts, dual approval, or external review are in place.</w:t>
            </w:r>
          </w:p>
        </w:tc>
        <w:tc>
          <w:tcPr>
            <w:tcW w:w="691" w:type="dxa"/>
            <w:tcMar>
              <w:top w:w="120" w:type="dxa"/>
              <w:left w:w="120" w:type="dxa"/>
              <w:bottom w:w="120" w:type="dxa"/>
              <w:right w:w="120" w:type="dxa"/>
            </w:tcMar>
            <w:vAlign w:val="center"/>
          </w:tcPr>
          <w:p w14:paraId="66C8497C"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2CB7F9CF"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28F732EC" w14:textId="77777777" w:rsidR="00B503B5" w:rsidRDefault="001F5A96">
            <w:pPr>
              <w:spacing w:after="0"/>
              <w:jc w:val="center"/>
            </w:pPr>
            <w:r>
              <w:rPr>
                <w:color w:val="365FDA"/>
                <w:sz w:val="28"/>
              </w:rPr>
              <w:t>☐</w:t>
            </w:r>
          </w:p>
        </w:tc>
      </w:tr>
      <w:tr w:rsidR="00B503B5" w14:paraId="7D37436C" w14:textId="77777777">
        <w:trPr>
          <w:jc w:val="center"/>
        </w:trPr>
        <w:tc>
          <w:tcPr>
            <w:tcW w:w="605" w:type="dxa"/>
            <w:shd w:val="clear" w:color="auto" w:fill="F8FAFD"/>
            <w:tcMar>
              <w:top w:w="120" w:type="dxa"/>
              <w:left w:w="120" w:type="dxa"/>
              <w:bottom w:w="120" w:type="dxa"/>
              <w:right w:w="120" w:type="dxa"/>
            </w:tcMar>
            <w:vAlign w:val="center"/>
          </w:tcPr>
          <w:p w14:paraId="18F4170E" w14:textId="77777777" w:rsidR="00B503B5" w:rsidRDefault="001F5A96">
            <w:pPr>
              <w:spacing w:after="0"/>
              <w:jc w:val="center"/>
            </w:pPr>
            <w:r>
              <w:rPr>
                <w:b/>
                <w:color w:val="365FDA"/>
                <w:sz w:val="20"/>
              </w:rPr>
              <w:t>22</w:t>
            </w:r>
          </w:p>
        </w:tc>
        <w:tc>
          <w:tcPr>
            <w:tcW w:w="5357" w:type="dxa"/>
            <w:shd w:val="clear" w:color="auto" w:fill="F8FAFD"/>
            <w:tcMar>
              <w:top w:w="130" w:type="dxa"/>
              <w:left w:w="150" w:type="dxa"/>
              <w:bottom w:w="130" w:type="dxa"/>
              <w:right w:w="150" w:type="dxa"/>
            </w:tcMar>
          </w:tcPr>
          <w:p w14:paraId="6725362C"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Vendor and payment controls are enforced.</w:t>
            </w:r>
          </w:p>
          <w:p w14:paraId="199C17C5" w14:textId="77777777" w:rsidR="00B503B5" w:rsidRDefault="001F5A96">
            <w:pPr>
              <w:spacing w:after="60"/>
            </w:pPr>
            <w:r>
              <w:rPr>
                <w:b/>
                <w:color w:val="365FDA"/>
              </w:rPr>
              <w:t xml:space="preserve">What good looks like: </w:t>
            </w:r>
            <w:r>
              <w:t>New vendors and changes to banking details are independently verified; payments follow approval limits; duplicate invoices are screened; and electronic payments use secure authorization.</w:t>
            </w:r>
          </w:p>
          <w:p w14:paraId="1448959E" w14:textId="77777777" w:rsidR="00B503B5" w:rsidRDefault="001F5A96">
            <w:pPr>
              <w:spacing w:after="0"/>
            </w:pPr>
            <w:r>
              <w:rPr>
                <w:b/>
                <w:color w:val="365FDA"/>
              </w:rPr>
              <w:t xml:space="preserve">Why it matters: </w:t>
            </w:r>
            <w:r>
              <w:t>Payment fraud often exploits rushed approvals, fake vendors, altered banking instructions, or weak access controls.</w:t>
            </w:r>
          </w:p>
        </w:tc>
        <w:tc>
          <w:tcPr>
            <w:tcW w:w="691" w:type="dxa"/>
            <w:shd w:val="clear" w:color="auto" w:fill="F8FAFD"/>
            <w:tcMar>
              <w:top w:w="120" w:type="dxa"/>
              <w:left w:w="120" w:type="dxa"/>
              <w:bottom w:w="120" w:type="dxa"/>
              <w:right w:w="120" w:type="dxa"/>
            </w:tcMar>
            <w:vAlign w:val="center"/>
          </w:tcPr>
          <w:p w14:paraId="3FA098F4"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0F189838"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3D944C13" w14:textId="77777777" w:rsidR="00B503B5" w:rsidRDefault="001F5A96">
            <w:pPr>
              <w:spacing w:after="0"/>
              <w:jc w:val="center"/>
            </w:pPr>
            <w:r>
              <w:rPr>
                <w:color w:val="365FDA"/>
                <w:sz w:val="28"/>
              </w:rPr>
              <w:t>☐</w:t>
            </w:r>
          </w:p>
        </w:tc>
      </w:tr>
      <w:tr w:rsidR="00B503B5" w14:paraId="569DAE78" w14:textId="77777777">
        <w:trPr>
          <w:jc w:val="center"/>
        </w:trPr>
        <w:tc>
          <w:tcPr>
            <w:tcW w:w="605" w:type="dxa"/>
            <w:tcMar>
              <w:top w:w="120" w:type="dxa"/>
              <w:left w:w="120" w:type="dxa"/>
              <w:bottom w:w="120" w:type="dxa"/>
              <w:right w:w="120" w:type="dxa"/>
            </w:tcMar>
            <w:vAlign w:val="center"/>
          </w:tcPr>
          <w:p w14:paraId="4C229439" w14:textId="77777777" w:rsidR="00B503B5" w:rsidRDefault="001F5A96">
            <w:pPr>
              <w:spacing w:after="0"/>
              <w:jc w:val="center"/>
            </w:pPr>
            <w:r>
              <w:rPr>
                <w:b/>
                <w:color w:val="365FDA"/>
                <w:sz w:val="20"/>
              </w:rPr>
              <w:t>23</w:t>
            </w:r>
          </w:p>
        </w:tc>
        <w:tc>
          <w:tcPr>
            <w:tcW w:w="5357" w:type="dxa"/>
            <w:tcMar>
              <w:top w:w="130" w:type="dxa"/>
              <w:left w:w="150" w:type="dxa"/>
              <w:bottom w:w="130" w:type="dxa"/>
              <w:right w:w="150" w:type="dxa"/>
            </w:tcMar>
          </w:tcPr>
          <w:p w14:paraId="659D30A3"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 xml:space="preserve">Accounting access and system changes are </w:t>
            </w:r>
            <w:r>
              <w:rPr>
                <w:b/>
                <w:sz w:val="20"/>
              </w:rPr>
              <w:lastRenderedPageBreak/>
              <w:t>reviewed.</w:t>
            </w:r>
          </w:p>
          <w:p w14:paraId="5A5FC690" w14:textId="77777777" w:rsidR="00B503B5" w:rsidRDefault="001F5A96">
            <w:pPr>
              <w:spacing w:after="60"/>
            </w:pPr>
            <w:r>
              <w:rPr>
                <w:b/>
                <w:color w:val="365FDA"/>
              </w:rPr>
              <w:t xml:space="preserve">What good looks like: </w:t>
            </w:r>
            <w:r>
              <w:t>User permissions follow job responsibilities, former employees are removed promptly, multifactor authentication is used, and audit logs or unusual changes are reviewed.</w:t>
            </w:r>
          </w:p>
          <w:p w14:paraId="27516AFD" w14:textId="77777777" w:rsidR="00B503B5" w:rsidRDefault="001F5A96">
            <w:pPr>
              <w:spacing w:after="0"/>
            </w:pPr>
            <w:r>
              <w:rPr>
                <w:b/>
                <w:color w:val="365FDA"/>
              </w:rPr>
              <w:t xml:space="preserve">Why it matters: </w:t>
            </w:r>
            <w:r>
              <w:t>Excessive access increases the risk of unauthorized transactions, altered records, data loss, and undetected errors.</w:t>
            </w:r>
          </w:p>
        </w:tc>
        <w:tc>
          <w:tcPr>
            <w:tcW w:w="691" w:type="dxa"/>
            <w:tcMar>
              <w:top w:w="120" w:type="dxa"/>
              <w:left w:w="120" w:type="dxa"/>
              <w:bottom w:w="120" w:type="dxa"/>
              <w:right w:w="120" w:type="dxa"/>
            </w:tcMar>
            <w:vAlign w:val="center"/>
          </w:tcPr>
          <w:p w14:paraId="79823C3B" w14:textId="77777777" w:rsidR="00B503B5" w:rsidRDefault="001F5A96">
            <w:pPr>
              <w:spacing w:after="0"/>
              <w:jc w:val="center"/>
            </w:pPr>
            <w:r>
              <w:rPr>
                <w:color w:val="365FDA"/>
                <w:sz w:val="28"/>
              </w:rPr>
              <w:lastRenderedPageBreak/>
              <w:t>☐</w:t>
            </w:r>
          </w:p>
        </w:tc>
        <w:tc>
          <w:tcPr>
            <w:tcW w:w="691" w:type="dxa"/>
            <w:tcMar>
              <w:top w:w="120" w:type="dxa"/>
              <w:left w:w="120" w:type="dxa"/>
              <w:bottom w:w="120" w:type="dxa"/>
              <w:right w:w="120" w:type="dxa"/>
            </w:tcMar>
            <w:vAlign w:val="center"/>
          </w:tcPr>
          <w:p w14:paraId="144D98D9" w14:textId="77777777" w:rsidR="00B503B5" w:rsidRDefault="001F5A96">
            <w:pPr>
              <w:spacing w:after="0"/>
              <w:jc w:val="center"/>
            </w:pPr>
            <w:r>
              <w:rPr>
                <w:color w:val="365FDA"/>
                <w:sz w:val="28"/>
              </w:rPr>
              <w:t>☐</w:t>
            </w:r>
          </w:p>
        </w:tc>
        <w:tc>
          <w:tcPr>
            <w:tcW w:w="691" w:type="dxa"/>
            <w:tcMar>
              <w:top w:w="120" w:type="dxa"/>
              <w:left w:w="120" w:type="dxa"/>
              <w:bottom w:w="120" w:type="dxa"/>
              <w:right w:w="120" w:type="dxa"/>
            </w:tcMar>
            <w:vAlign w:val="center"/>
          </w:tcPr>
          <w:p w14:paraId="7FED8895" w14:textId="77777777" w:rsidR="00B503B5" w:rsidRDefault="001F5A96">
            <w:pPr>
              <w:spacing w:after="0"/>
              <w:jc w:val="center"/>
            </w:pPr>
            <w:r>
              <w:rPr>
                <w:color w:val="365FDA"/>
                <w:sz w:val="28"/>
              </w:rPr>
              <w:t>☐</w:t>
            </w:r>
          </w:p>
        </w:tc>
      </w:tr>
      <w:tr w:rsidR="00B503B5" w14:paraId="55155D59" w14:textId="77777777">
        <w:trPr>
          <w:jc w:val="center"/>
        </w:trPr>
        <w:tc>
          <w:tcPr>
            <w:tcW w:w="605" w:type="dxa"/>
            <w:shd w:val="clear" w:color="auto" w:fill="F8FAFD"/>
            <w:tcMar>
              <w:top w:w="120" w:type="dxa"/>
              <w:left w:w="120" w:type="dxa"/>
              <w:bottom w:w="120" w:type="dxa"/>
              <w:right w:w="120" w:type="dxa"/>
            </w:tcMar>
            <w:vAlign w:val="center"/>
          </w:tcPr>
          <w:p w14:paraId="7A3B129F" w14:textId="77777777" w:rsidR="00B503B5" w:rsidRDefault="001F5A96">
            <w:pPr>
              <w:spacing w:after="0"/>
              <w:jc w:val="center"/>
            </w:pPr>
            <w:r>
              <w:rPr>
                <w:b/>
                <w:color w:val="365FDA"/>
                <w:sz w:val="20"/>
              </w:rPr>
              <w:t>24</w:t>
            </w:r>
          </w:p>
        </w:tc>
        <w:tc>
          <w:tcPr>
            <w:tcW w:w="5357" w:type="dxa"/>
            <w:shd w:val="clear" w:color="auto" w:fill="F8FAFD"/>
            <w:tcMar>
              <w:top w:w="130" w:type="dxa"/>
              <w:left w:w="150" w:type="dxa"/>
              <w:bottom w:w="130" w:type="dxa"/>
              <w:right w:w="150" w:type="dxa"/>
            </w:tcMar>
          </w:tcPr>
          <w:p w14:paraId="47466695" w14:textId="77777777" w:rsidR="00B503B5" w:rsidRDefault="001F5A96">
            <w:pPr>
              <w:spacing w:after="60"/>
            </w:pPr>
            <w:r>
              <w:rPr>
                <w:rFonts w:ascii="DejaVu Sans" w:hAnsi="DejaVu Sans"/>
                <w:color w:val="365FDA"/>
                <w:sz w:val="22"/>
              </w:rPr>
              <w:t>☐</w:t>
            </w:r>
            <w:r>
              <w:rPr>
                <w:rFonts w:ascii="DejaVu Sans" w:hAnsi="DejaVu Sans"/>
                <w:color w:val="365FDA"/>
                <w:sz w:val="22"/>
              </w:rPr>
              <w:t xml:space="preserve"> </w:t>
            </w:r>
            <w:r>
              <w:rPr>
                <w:b/>
                <w:sz w:val="20"/>
              </w:rPr>
              <w:t>The monthly close produces timely, decision-ready financial statements.</w:t>
            </w:r>
          </w:p>
          <w:p w14:paraId="72DA2FAD" w14:textId="77777777" w:rsidR="00B503B5" w:rsidRDefault="001F5A96">
            <w:pPr>
              <w:spacing w:after="60"/>
            </w:pPr>
            <w:r>
              <w:rPr>
                <w:b/>
                <w:color w:val="365FDA"/>
              </w:rPr>
              <w:t xml:space="preserve">What good looks like: </w:t>
            </w:r>
            <w:r>
              <w:t>Books are closed on a defined schedule, required entries and reconciliations are completed, unusual variances are investigated, and leaders receive accurate financial statements with meaningful commentary.</w:t>
            </w:r>
          </w:p>
          <w:p w14:paraId="3763FFFA" w14:textId="77777777" w:rsidR="00B503B5" w:rsidRDefault="001F5A96">
            <w:pPr>
              <w:spacing w:after="0"/>
            </w:pPr>
            <w:r>
              <w:rPr>
                <w:b/>
                <w:color w:val="365FDA"/>
              </w:rPr>
              <w:t xml:space="preserve">Why it matters: </w:t>
            </w:r>
            <w:r>
              <w:t>Late or unreliable reporting forces management to make important decisions using outdated information, bank balances, or intuition.</w:t>
            </w:r>
          </w:p>
        </w:tc>
        <w:tc>
          <w:tcPr>
            <w:tcW w:w="691" w:type="dxa"/>
            <w:shd w:val="clear" w:color="auto" w:fill="F8FAFD"/>
            <w:tcMar>
              <w:top w:w="120" w:type="dxa"/>
              <w:left w:w="120" w:type="dxa"/>
              <w:bottom w:w="120" w:type="dxa"/>
              <w:right w:w="120" w:type="dxa"/>
            </w:tcMar>
            <w:vAlign w:val="center"/>
          </w:tcPr>
          <w:p w14:paraId="125FE4AD"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03D485EF" w14:textId="77777777" w:rsidR="00B503B5" w:rsidRDefault="001F5A96">
            <w:pPr>
              <w:spacing w:after="0"/>
              <w:jc w:val="center"/>
            </w:pPr>
            <w:r>
              <w:rPr>
                <w:color w:val="365FDA"/>
                <w:sz w:val="28"/>
              </w:rPr>
              <w:t>☐</w:t>
            </w:r>
          </w:p>
        </w:tc>
        <w:tc>
          <w:tcPr>
            <w:tcW w:w="691" w:type="dxa"/>
            <w:shd w:val="clear" w:color="auto" w:fill="F8FAFD"/>
            <w:tcMar>
              <w:top w:w="120" w:type="dxa"/>
              <w:left w:w="120" w:type="dxa"/>
              <w:bottom w:w="120" w:type="dxa"/>
              <w:right w:w="120" w:type="dxa"/>
            </w:tcMar>
            <w:vAlign w:val="center"/>
          </w:tcPr>
          <w:p w14:paraId="0B22E770" w14:textId="77777777" w:rsidR="00B503B5" w:rsidRDefault="001F5A96">
            <w:pPr>
              <w:spacing w:after="0"/>
              <w:jc w:val="center"/>
            </w:pPr>
            <w:r>
              <w:rPr>
                <w:color w:val="365FDA"/>
                <w:sz w:val="28"/>
              </w:rPr>
              <w:t>☐</w:t>
            </w:r>
          </w:p>
        </w:tc>
      </w:tr>
    </w:tbl>
    <w:p w14:paraId="2FAAF8DF" w14:textId="77777777" w:rsidR="00B503B5" w:rsidRDefault="001F5A96">
      <w:r>
        <w:br w:type="page"/>
      </w:r>
    </w:p>
    <w:p w14:paraId="4D1A5F2C" w14:textId="77777777" w:rsidR="00B503B5" w:rsidRDefault="001F5A96">
      <w:pPr>
        <w:pStyle w:val="Heading1"/>
      </w:pPr>
      <w:r>
        <w:lastRenderedPageBreak/>
        <w:t>Scoring Guide</w:t>
      </w:r>
    </w:p>
    <w:p w14:paraId="07C204DD" w14:textId="77777777" w:rsidR="00B503B5" w:rsidRDefault="001F5A96">
      <w:r>
        <w:t>Add the scores from all 24 checks. The highest possible score is 48. Your total provides a practical starting point for deciding how quickly the business should strengthen its financial processes.</w:t>
      </w:r>
    </w:p>
    <w:tbl>
      <w:tblPr>
        <w:tblW w:w="0" w:type="auto"/>
        <w:jc w:val="center"/>
        <w:tblLayout w:type="fixed"/>
        <w:tblLook w:val="04A0" w:firstRow="1" w:lastRow="0" w:firstColumn="1" w:lastColumn="0" w:noHBand="0" w:noVBand="1"/>
      </w:tblPr>
      <w:tblGrid>
        <w:gridCol w:w="3389"/>
        <w:gridCol w:w="3389"/>
        <w:gridCol w:w="3389"/>
      </w:tblGrid>
      <w:tr w:rsidR="00B503B5" w14:paraId="55821CEC" w14:textId="77777777">
        <w:trPr>
          <w:jc w:val="center"/>
        </w:trPr>
        <w:tc>
          <w:tcPr>
            <w:tcW w:w="3389" w:type="dxa"/>
            <w:shd w:val="clear" w:color="auto" w:fill="365FDA"/>
            <w:tcMar>
              <w:top w:w="120" w:type="dxa"/>
              <w:left w:w="120" w:type="dxa"/>
              <w:bottom w:w="120" w:type="dxa"/>
              <w:right w:w="120" w:type="dxa"/>
            </w:tcMar>
            <w:vAlign w:val="center"/>
          </w:tcPr>
          <w:p w14:paraId="394138A6" w14:textId="77777777" w:rsidR="00B503B5" w:rsidRDefault="001F5A96">
            <w:pPr>
              <w:spacing w:after="0"/>
              <w:jc w:val="center"/>
            </w:pPr>
            <w:r>
              <w:rPr>
                <w:b/>
                <w:color w:val="FFFFFF"/>
                <w:sz w:val="20"/>
              </w:rPr>
              <w:t>Total Score</w:t>
            </w:r>
          </w:p>
        </w:tc>
        <w:tc>
          <w:tcPr>
            <w:tcW w:w="3389" w:type="dxa"/>
            <w:shd w:val="clear" w:color="auto" w:fill="365FDA"/>
            <w:tcMar>
              <w:top w:w="120" w:type="dxa"/>
              <w:left w:w="120" w:type="dxa"/>
              <w:bottom w:w="120" w:type="dxa"/>
              <w:right w:w="120" w:type="dxa"/>
            </w:tcMar>
            <w:vAlign w:val="center"/>
          </w:tcPr>
          <w:p w14:paraId="16271226" w14:textId="77777777" w:rsidR="00B503B5" w:rsidRDefault="001F5A96">
            <w:pPr>
              <w:spacing w:after="0"/>
              <w:jc w:val="center"/>
            </w:pPr>
            <w:r>
              <w:rPr>
                <w:b/>
                <w:color w:val="FFFFFF"/>
                <w:sz w:val="20"/>
              </w:rPr>
              <w:t>Risk Level</w:t>
            </w:r>
          </w:p>
        </w:tc>
        <w:tc>
          <w:tcPr>
            <w:tcW w:w="3389" w:type="dxa"/>
            <w:shd w:val="clear" w:color="auto" w:fill="365FDA"/>
            <w:tcMar>
              <w:top w:w="120" w:type="dxa"/>
              <w:left w:w="120" w:type="dxa"/>
              <w:bottom w:w="120" w:type="dxa"/>
              <w:right w:w="120" w:type="dxa"/>
            </w:tcMar>
            <w:vAlign w:val="center"/>
          </w:tcPr>
          <w:p w14:paraId="73EFE71C" w14:textId="77777777" w:rsidR="00B503B5" w:rsidRDefault="001F5A96">
            <w:pPr>
              <w:spacing w:after="0"/>
              <w:jc w:val="center"/>
            </w:pPr>
            <w:r>
              <w:rPr>
                <w:b/>
                <w:color w:val="FFFFFF"/>
                <w:sz w:val="20"/>
              </w:rPr>
              <w:t>Interpretation and Recommended Response</w:t>
            </w:r>
          </w:p>
        </w:tc>
      </w:tr>
      <w:tr w:rsidR="00B503B5" w14:paraId="00E72E11" w14:textId="77777777">
        <w:trPr>
          <w:jc w:val="center"/>
        </w:trPr>
        <w:tc>
          <w:tcPr>
            <w:tcW w:w="3389" w:type="dxa"/>
            <w:shd w:val="clear" w:color="auto" w:fill="DFF3E4"/>
            <w:tcMar>
              <w:top w:w="120" w:type="dxa"/>
              <w:left w:w="120" w:type="dxa"/>
              <w:bottom w:w="120" w:type="dxa"/>
              <w:right w:w="120" w:type="dxa"/>
            </w:tcMar>
            <w:vAlign w:val="center"/>
          </w:tcPr>
          <w:p w14:paraId="7B9C7E65" w14:textId="77777777" w:rsidR="00B503B5" w:rsidRDefault="001F5A96">
            <w:pPr>
              <w:spacing w:after="0"/>
              <w:jc w:val="center"/>
            </w:pPr>
            <w:r>
              <w:rPr>
                <w:b/>
                <w:sz w:val="18"/>
              </w:rPr>
              <w:t>41–48</w:t>
            </w:r>
          </w:p>
        </w:tc>
        <w:tc>
          <w:tcPr>
            <w:tcW w:w="3389" w:type="dxa"/>
            <w:shd w:val="clear" w:color="auto" w:fill="DFF3E4"/>
            <w:tcMar>
              <w:top w:w="120" w:type="dxa"/>
              <w:left w:w="120" w:type="dxa"/>
              <w:bottom w:w="120" w:type="dxa"/>
              <w:right w:w="120" w:type="dxa"/>
            </w:tcMar>
            <w:vAlign w:val="center"/>
          </w:tcPr>
          <w:p w14:paraId="3DA9E1C7" w14:textId="77777777" w:rsidR="00B503B5" w:rsidRDefault="001F5A96">
            <w:pPr>
              <w:spacing w:after="0"/>
              <w:jc w:val="center"/>
            </w:pPr>
            <w:r>
              <w:rPr>
                <w:b/>
                <w:sz w:val="18"/>
              </w:rPr>
              <w:t>Strong</w:t>
            </w:r>
          </w:p>
        </w:tc>
        <w:tc>
          <w:tcPr>
            <w:tcW w:w="3389" w:type="dxa"/>
            <w:shd w:val="clear" w:color="auto" w:fill="DFF3E4"/>
            <w:tcMar>
              <w:top w:w="120" w:type="dxa"/>
              <w:left w:w="120" w:type="dxa"/>
              <w:bottom w:w="120" w:type="dxa"/>
              <w:right w:w="120" w:type="dxa"/>
            </w:tcMar>
            <w:vAlign w:val="center"/>
          </w:tcPr>
          <w:p w14:paraId="39475726" w14:textId="77777777" w:rsidR="00B503B5" w:rsidRDefault="001F5A96">
            <w:pPr>
              <w:spacing w:after="0"/>
            </w:pPr>
            <w:r>
              <w:rPr>
                <w:sz w:val="18"/>
              </w:rPr>
              <w:t>Core financial processes appear well established. Focus on testing whether controls are consistently followed, refining forecasts, and identifying strategic tax and profitability opportunities.</w:t>
            </w:r>
          </w:p>
        </w:tc>
      </w:tr>
      <w:tr w:rsidR="00B503B5" w14:paraId="0EA25427" w14:textId="77777777">
        <w:trPr>
          <w:jc w:val="center"/>
        </w:trPr>
        <w:tc>
          <w:tcPr>
            <w:tcW w:w="3389" w:type="dxa"/>
            <w:shd w:val="clear" w:color="auto" w:fill="FFF4CC"/>
            <w:tcMar>
              <w:top w:w="120" w:type="dxa"/>
              <w:left w:w="120" w:type="dxa"/>
              <w:bottom w:w="120" w:type="dxa"/>
              <w:right w:w="120" w:type="dxa"/>
            </w:tcMar>
            <w:vAlign w:val="center"/>
          </w:tcPr>
          <w:p w14:paraId="3FDEECCF" w14:textId="77777777" w:rsidR="00B503B5" w:rsidRDefault="001F5A96">
            <w:pPr>
              <w:spacing w:after="0"/>
              <w:jc w:val="center"/>
            </w:pPr>
            <w:r>
              <w:rPr>
                <w:b/>
                <w:sz w:val="18"/>
              </w:rPr>
              <w:t>31–40</w:t>
            </w:r>
          </w:p>
        </w:tc>
        <w:tc>
          <w:tcPr>
            <w:tcW w:w="3389" w:type="dxa"/>
            <w:shd w:val="clear" w:color="auto" w:fill="FFF4CC"/>
            <w:tcMar>
              <w:top w:w="120" w:type="dxa"/>
              <w:left w:w="120" w:type="dxa"/>
              <w:bottom w:w="120" w:type="dxa"/>
              <w:right w:w="120" w:type="dxa"/>
            </w:tcMar>
            <w:vAlign w:val="center"/>
          </w:tcPr>
          <w:p w14:paraId="662FA899" w14:textId="77777777" w:rsidR="00B503B5" w:rsidRDefault="001F5A96">
            <w:pPr>
              <w:spacing w:after="0"/>
              <w:jc w:val="center"/>
            </w:pPr>
            <w:r>
              <w:rPr>
                <w:b/>
                <w:sz w:val="18"/>
              </w:rPr>
              <w:t>Watch List</w:t>
            </w:r>
          </w:p>
        </w:tc>
        <w:tc>
          <w:tcPr>
            <w:tcW w:w="3389" w:type="dxa"/>
            <w:shd w:val="clear" w:color="auto" w:fill="FFF4CC"/>
            <w:tcMar>
              <w:top w:w="120" w:type="dxa"/>
              <w:left w:w="120" w:type="dxa"/>
              <w:bottom w:w="120" w:type="dxa"/>
              <w:right w:w="120" w:type="dxa"/>
            </w:tcMar>
            <w:vAlign w:val="center"/>
          </w:tcPr>
          <w:p w14:paraId="4D63F45C" w14:textId="77777777" w:rsidR="00B503B5" w:rsidRDefault="001F5A96">
            <w:pPr>
              <w:spacing w:after="0"/>
            </w:pPr>
            <w:r>
              <w:rPr>
                <w:sz w:val="18"/>
              </w:rPr>
              <w:t>Several processes are working, but inconsistencies may be creating avoidable leakage. Prioritize the lowest-scoring items and assign owners, deadlines, and measurable improvements.</w:t>
            </w:r>
          </w:p>
        </w:tc>
      </w:tr>
      <w:tr w:rsidR="00B503B5" w14:paraId="236D24DE" w14:textId="77777777">
        <w:trPr>
          <w:jc w:val="center"/>
        </w:trPr>
        <w:tc>
          <w:tcPr>
            <w:tcW w:w="3389" w:type="dxa"/>
            <w:shd w:val="clear" w:color="auto" w:fill="FDE9D2"/>
            <w:tcMar>
              <w:top w:w="120" w:type="dxa"/>
              <w:left w:w="120" w:type="dxa"/>
              <w:bottom w:w="120" w:type="dxa"/>
              <w:right w:w="120" w:type="dxa"/>
            </w:tcMar>
            <w:vAlign w:val="center"/>
          </w:tcPr>
          <w:p w14:paraId="048310C6" w14:textId="77777777" w:rsidR="00B503B5" w:rsidRDefault="001F5A96">
            <w:pPr>
              <w:spacing w:after="0"/>
              <w:jc w:val="center"/>
            </w:pPr>
            <w:r>
              <w:rPr>
                <w:b/>
                <w:sz w:val="18"/>
              </w:rPr>
              <w:t>19–30</w:t>
            </w:r>
          </w:p>
        </w:tc>
        <w:tc>
          <w:tcPr>
            <w:tcW w:w="3389" w:type="dxa"/>
            <w:shd w:val="clear" w:color="auto" w:fill="FDE9D2"/>
            <w:tcMar>
              <w:top w:w="120" w:type="dxa"/>
              <w:left w:w="120" w:type="dxa"/>
              <w:bottom w:w="120" w:type="dxa"/>
              <w:right w:w="120" w:type="dxa"/>
            </w:tcMar>
            <w:vAlign w:val="center"/>
          </w:tcPr>
          <w:p w14:paraId="33271CAD" w14:textId="77777777" w:rsidR="00B503B5" w:rsidRDefault="001F5A96">
            <w:pPr>
              <w:spacing w:after="0"/>
              <w:jc w:val="center"/>
            </w:pPr>
            <w:r>
              <w:rPr>
                <w:b/>
                <w:sz w:val="18"/>
              </w:rPr>
              <w:t>High Exposure</w:t>
            </w:r>
          </w:p>
        </w:tc>
        <w:tc>
          <w:tcPr>
            <w:tcW w:w="3389" w:type="dxa"/>
            <w:shd w:val="clear" w:color="auto" w:fill="FDE9D2"/>
            <w:tcMar>
              <w:top w:w="120" w:type="dxa"/>
              <w:left w:w="120" w:type="dxa"/>
              <w:bottom w:w="120" w:type="dxa"/>
              <w:right w:w="120" w:type="dxa"/>
            </w:tcMar>
            <w:vAlign w:val="center"/>
          </w:tcPr>
          <w:p w14:paraId="7E83DAC8" w14:textId="77777777" w:rsidR="00B503B5" w:rsidRDefault="001F5A96">
            <w:pPr>
              <w:spacing w:after="0"/>
            </w:pPr>
            <w:r>
              <w:rPr>
                <w:sz w:val="18"/>
              </w:rPr>
              <w:t>The business may be losing cash, margin, or decision quality through multiple gaps. A structured financial cleanup and control-improvement plan should begin promptly.</w:t>
            </w:r>
          </w:p>
        </w:tc>
      </w:tr>
      <w:tr w:rsidR="00B503B5" w14:paraId="533BD2FD" w14:textId="77777777">
        <w:trPr>
          <w:jc w:val="center"/>
        </w:trPr>
        <w:tc>
          <w:tcPr>
            <w:tcW w:w="3389" w:type="dxa"/>
            <w:shd w:val="clear" w:color="auto" w:fill="FCE0E0"/>
            <w:tcMar>
              <w:top w:w="120" w:type="dxa"/>
              <w:left w:w="120" w:type="dxa"/>
              <w:bottom w:w="120" w:type="dxa"/>
              <w:right w:w="120" w:type="dxa"/>
            </w:tcMar>
            <w:vAlign w:val="center"/>
          </w:tcPr>
          <w:p w14:paraId="2D2C1604" w14:textId="77777777" w:rsidR="00B503B5" w:rsidRDefault="001F5A96">
            <w:pPr>
              <w:spacing w:after="0"/>
              <w:jc w:val="center"/>
            </w:pPr>
            <w:r>
              <w:rPr>
                <w:b/>
                <w:sz w:val="18"/>
              </w:rPr>
              <w:t>0–18</w:t>
            </w:r>
          </w:p>
        </w:tc>
        <w:tc>
          <w:tcPr>
            <w:tcW w:w="3389" w:type="dxa"/>
            <w:shd w:val="clear" w:color="auto" w:fill="FCE0E0"/>
            <w:tcMar>
              <w:top w:w="120" w:type="dxa"/>
              <w:left w:w="120" w:type="dxa"/>
              <w:bottom w:w="120" w:type="dxa"/>
              <w:right w:w="120" w:type="dxa"/>
            </w:tcMar>
            <w:vAlign w:val="center"/>
          </w:tcPr>
          <w:p w14:paraId="0F55683B" w14:textId="77777777" w:rsidR="00B503B5" w:rsidRDefault="001F5A96">
            <w:pPr>
              <w:spacing w:after="0"/>
              <w:jc w:val="center"/>
            </w:pPr>
            <w:r>
              <w:rPr>
                <w:b/>
                <w:sz w:val="18"/>
              </w:rPr>
              <w:t>Critical</w:t>
            </w:r>
          </w:p>
        </w:tc>
        <w:tc>
          <w:tcPr>
            <w:tcW w:w="3389" w:type="dxa"/>
            <w:shd w:val="clear" w:color="auto" w:fill="FCE0E0"/>
            <w:tcMar>
              <w:top w:w="120" w:type="dxa"/>
              <w:left w:w="120" w:type="dxa"/>
              <w:bottom w:w="120" w:type="dxa"/>
              <w:right w:w="120" w:type="dxa"/>
            </w:tcMar>
            <w:vAlign w:val="center"/>
          </w:tcPr>
          <w:p w14:paraId="5A8C4B91" w14:textId="77777777" w:rsidR="00B503B5" w:rsidRDefault="001F5A96">
            <w:pPr>
              <w:spacing w:after="0"/>
            </w:pPr>
            <w:r>
              <w:rPr>
                <w:sz w:val="18"/>
              </w:rPr>
              <w:t>Financial visibility and control may be significantly limited. Consider an immediate review of cash, receivables, taxes, reconciliations, access, and payment controls with qualified professionals.</w:t>
            </w:r>
          </w:p>
        </w:tc>
      </w:tr>
    </w:tbl>
    <w:p w14:paraId="391A2188" w14:textId="77777777" w:rsidR="00B503B5" w:rsidRDefault="001F5A96">
      <w:pPr>
        <w:pStyle w:val="Heading2"/>
      </w:pPr>
      <w:r>
        <w:t>Category Scorecard</w:t>
      </w:r>
    </w:p>
    <w:tbl>
      <w:tblPr>
        <w:tblW w:w="0" w:type="auto"/>
        <w:jc w:val="center"/>
        <w:tblLayout w:type="fixed"/>
        <w:tblLook w:val="04A0" w:firstRow="1" w:lastRow="0" w:firstColumn="1" w:lastColumn="0" w:noHBand="0" w:noVBand="1"/>
      </w:tblPr>
      <w:tblGrid>
        <w:gridCol w:w="2541"/>
        <w:gridCol w:w="2541"/>
        <w:gridCol w:w="2541"/>
        <w:gridCol w:w="2541"/>
      </w:tblGrid>
      <w:tr w:rsidR="00B503B5" w14:paraId="1E88AF0F" w14:textId="77777777">
        <w:trPr>
          <w:jc w:val="center"/>
        </w:trPr>
        <w:tc>
          <w:tcPr>
            <w:tcW w:w="2541" w:type="dxa"/>
            <w:shd w:val="clear" w:color="auto" w:fill="365FDA"/>
            <w:tcMar>
              <w:top w:w="120" w:type="dxa"/>
              <w:left w:w="120" w:type="dxa"/>
              <w:bottom w:w="120" w:type="dxa"/>
              <w:right w:w="120" w:type="dxa"/>
            </w:tcMar>
            <w:vAlign w:val="center"/>
          </w:tcPr>
          <w:p w14:paraId="3A852E48" w14:textId="77777777" w:rsidR="00B503B5" w:rsidRDefault="001F5A96">
            <w:pPr>
              <w:spacing w:after="0"/>
              <w:jc w:val="center"/>
            </w:pPr>
            <w:r>
              <w:rPr>
                <w:b/>
                <w:color w:val="FFFFFF"/>
                <w:sz w:val="19"/>
              </w:rPr>
              <w:t>Category</w:t>
            </w:r>
          </w:p>
        </w:tc>
        <w:tc>
          <w:tcPr>
            <w:tcW w:w="2541" w:type="dxa"/>
            <w:shd w:val="clear" w:color="auto" w:fill="365FDA"/>
            <w:tcMar>
              <w:top w:w="120" w:type="dxa"/>
              <w:left w:w="120" w:type="dxa"/>
              <w:bottom w:w="120" w:type="dxa"/>
              <w:right w:w="120" w:type="dxa"/>
            </w:tcMar>
            <w:vAlign w:val="center"/>
          </w:tcPr>
          <w:p w14:paraId="224D4BC3" w14:textId="77777777" w:rsidR="00B503B5" w:rsidRDefault="001F5A96">
            <w:pPr>
              <w:spacing w:after="0"/>
              <w:jc w:val="center"/>
            </w:pPr>
            <w:r>
              <w:rPr>
                <w:b/>
                <w:color w:val="FFFFFF"/>
                <w:sz w:val="19"/>
              </w:rPr>
              <w:t>Your Score</w:t>
            </w:r>
          </w:p>
        </w:tc>
        <w:tc>
          <w:tcPr>
            <w:tcW w:w="2541" w:type="dxa"/>
            <w:shd w:val="clear" w:color="auto" w:fill="365FDA"/>
            <w:tcMar>
              <w:top w:w="120" w:type="dxa"/>
              <w:left w:w="120" w:type="dxa"/>
              <w:bottom w:w="120" w:type="dxa"/>
              <w:right w:w="120" w:type="dxa"/>
            </w:tcMar>
            <w:vAlign w:val="center"/>
          </w:tcPr>
          <w:p w14:paraId="0A6035E2" w14:textId="77777777" w:rsidR="00B503B5" w:rsidRDefault="001F5A96">
            <w:pPr>
              <w:spacing w:after="0"/>
              <w:jc w:val="center"/>
            </w:pPr>
            <w:r>
              <w:rPr>
                <w:b/>
                <w:color w:val="FFFFFF"/>
                <w:sz w:val="19"/>
              </w:rPr>
              <w:t>Maximum</w:t>
            </w:r>
          </w:p>
        </w:tc>
        <w:tc>
          <w:tcPr>
            <w:tcW w:w="2541" w:type="dxa"/>
            <w:shd w:val="clear" w:color="auto" w:fill="365FDA"/>
            <w:tcMar>
              <w:top w:w="120" w:type="dxa"/>
              <w:left w:w="120" w:type="dxa"/>
              <w:bottom w:w="120" w:type="dxa"/>
              <w:right w:w="120" w:type="dxa"/>
            </w:tcMar>
            <w:vAlign w:val="center"/>
          </w:tcPr>
          <w:p w14:paraId="27FFE1DD" w14:textId="77777777" w:rsidR="00B503B5" w:rsidRDefault="001F5A96">
            <w:pPr>
              <w:spacing w:after="0"/>
              <w:jc w:val="center"/>
            </w:pPr>
            <w:r>
              <w:rPr>
                <w:b/>
                <w:color w:val="FFFFFF"/>
                <w:sz w:val="19"/>
              </w:rPr>
              <w:t>Priority Rank</w:t>
            </w:r>
          </w:p>
        </w:tc>
      </w:tr>
      <w:tr w:rsidR="00B503B5" w14:paraId="5A53F85B" w14:textId="77777777">
        <w:trPr>
          <w:jc w:val="center"/>
        </w:trPr>
        <w:tc>
          <w:tcPr>
            <w:tcW w:w="2541" w:type="dxa"/>
            <w:tcMar>
              <w:top w:w="120" w:type="dxa"/>
              <w:left w:w="120" w:type="dxa"/>
              <w:bottom w:w="120" w:type="dxa"/>
              <w:right w:w="120" w:type="dxa"/>
            </w:tcMar>
            <w:vAlign w:val="center"/>
          </w:tcPr>
          <w:p w14:paraId="7CB088C5" w14:textId="77777777" w:rsidR="00B503B5" w:rsidRDefault="001F5A96">
            <w:pPr>
              <w:spacing w:after="0"/>
            </w:pPr>
            <w:r>
              <w:rPr>
                <w:b/>
                <w:sz w:val="19"/>
              </w:rPr>
              <w:t>Tax Strategy Leaks</w:t>
            </w:r>
          </w:p>
        </w:tc>
        <w:tc>
          <w:tcPr>
            <w:tcW w:w="2541" w:type="dxa"/>
            <w:tcMar>
              <w:top w:w="120" w:type="dxa"/>
              <w:left w:w="120" w:type="dxa"/>
              <w:bottom w:w="120" w:type="dxa"/>
              <w:right w:w="120" w:type="dxa"/>
            </w:tcMar>
            <w:vAlign w:val="center"/>
          </w:tcPr>
          <w:p w14:paraId="1B7BE1DC" w14:textId="77777777" w:rsidR="00B503B5" w:rsidRDefault="001F5A96">
            <w:pPr>
              <w:spacing w:after="0"/>
              <w:jc w:val="center"/>
            </w:pPr>
            <w:r>
              <w:rPr>
                <w:color w:val="365FDA"/>
                <w:sz w:val="20"/>
              </w:rPr>
              <w:t>____</w:t>
            </w:r>
          </w:p>
        </w:tc>
        <w:tc>
          <w:tcPr>
            <w:tcW w:w="2541" w:type="dxa"/>
            <w:tcMar>
              <w:top w:w="120" w:type="dxa"/>
              <w:left w:w="120" w:type="dxa"/>
              <w:bottom w:w="120" w:type="dxa"/>
              <w:right w:w="120" w:type="dxa"/>
            </w:tcMar>
            <w:vAlign w:val="center"/>
          </w:tcPr>
          <w:p w14:paraId="7A9464CC" w14:textId="77777777" w:rsidR="00B503B5" w:rsidRDefault="001F5A96">
            <w:pPr>
              <w:spacing w:after="0"/>
              <w:jc w:val="center"/>
            </w:pPr>
            <w:r>
              <w:rPr>
                <w:sz w:val="20"/>
              </w:rPr>
              <w:t>12</w:t>
            </w:r>
          </w:p>
        </w:tc>
        <w:tc>
          <w:tcPr>
            <w:tcW w:w="2541" w:type="dxa"/>
            <w:tcMar>
              <w:top w:w="120" w:type="dxa"/>
              <w:left w:w="120" w:type="dxa"/>
              <w:bottom w:w="120" w:type="dxa"/>
              <w:right w:w="120" w:type="dxa"/>
            </w:tcMar>
            <w:vAlign w:val="center"/>
          </w:tcPr>
          <w:p w14:paraId="29EBE8F0" w14:textId="77777777" w:rsidR="00B503B5" w:rsidRDefault="001F5A96">
            <w:pPr>
              <w:spacing w:after="0"/>
              <w:jc w:val="center"/>
            </w:pPr>
            <w:r>
              <w:rPr>
                <w:color w:val="365FDA"/>
                <w:sz w:val="20"/>
              </w:rPr>
              <w:t>____</w:t>
            </w:r>
          </w:p>
        </w:tc>
      </w:tr>
      <w:tr w:rsidR="00B503B5" w14:paraId="3B305147" w14:textId="77777777">
        <w:trPr>
          <w:jc w:val="center"/>
        </w:trPr>
        <w:tc>
          <w:tcPr>
            <w:tcW w:w="2541" w:type="dxa"/>
            <w:shd w:val="clear" w:color="auto" w:fill="F3F6FC"/>
            <w:tcMar>
              <w:top w:w="120" w:type="dxa"/>
              <w:left w:w="120" w:type="dxa"/>
              <w:bottom w:w="120" w:type="dxa"/>
              <w:right w:w="120" w:type="dxa"/>
            </w:tcMar>
            <w:vAlign w:val="center"/>
          </w:tcPr>
          <w:p w14:paraId="626BAB99" w14:textId="77777777" w:rsidR="00B503B5" w:rsidRDefault="001F5A96">
            <w:pPr>
              <w:spacing w:after="0"/>
            </w:pPr>
            <w:r>
              <w:rPr>
                <w:b/>
                <w:sz w:val="19"/>
              </w:rPr>
              <w:t>Receivables &amp; Revenue Leaks</w:t>
            </w:r>
          </w:p>
        </w:tc>
        <w:tc>
          <w:tcPr>
            <w:tcW w:w="2541" w:type="dxa"/>
            <w:shd w:val="clear" w:color="auto" w:fill="F3F6FC"/>
            <w:tcMar>
              <w:top w:w="120" w:type="dxa"/>
              <w:left w:w="120" w:type="dxa"/>
              <w:bottom w:w="120" w:type="dxa"/>
              <w:right w:w="120" w:type="dxa"/>
            </w:tcMar>
            <w:vAlign w:val="center"/>
          </w:tcPr>
          <w:p w14:paraId="57A3060A" w14:textId="77777777" w:rsidR="00B503B5" w:rsidRDefault="001F5A96">
            <w:pPr>
              <w:spacing w:after="0"/>
              <w:jc w:val="center"/>
            </w:pPr>
            <w:r>
              <w:rPr>
                <w:color w:val="365FDA"/>
                <w:sz w:val="20"/>
              </w:rPr>
              <w:t>____</w:t>
            </w:r>
          </w:p>
        </w:tc>
        <w:tc>
          <w:tcPr>
            <w:tcW w:w="2541" w:type="dxa"/>
            <w:shd w:val="clear" w:color="auto" w:fill="F3F6FC"/>
            <w:tcMar>
              <w:top w:w="120" w:type="dxa"/>
              <w:left w:w="120" w:type="dxa"/>
              <w:bottom w:w="120" w:type="dxa"/>
              <w:right w:w="120" w:type="dxa"/>
            </w:tcMar>
            <w:vAlign w:val="center"/>
          </w:tcPr>
          <w:p w14:paraId="242B9855" w14:textId="77777777" w:rsidR="00B503B5" w:rsidRDefault="001F5A96">
            <w:pPr>
              <w:spacing w:after="0"/>
              <w:jc w:val="center"/>
            </w:pPr>
            <w:r>
              <w:rPr>
                <w:sz w:val="20"/>
              </w:rPr>
              <w:t>12</w:t>
            </w:r>
          </w:p>
        </w:tc>
        <w:tc>
          <w:tcPr>
            <w:tcW w:w="2541" w:type="dxa"/>
            <w:shd w:val="clear" w:color="auto" w:fill="F3F6FC"/>
            <w:tcMar>
              <w:top w:w="120" w:type="dxa"/>
              <w:left w:w="120" w:type="dxa"/>
              <w:bottom w:w="120" w:type="dxa"/>
              <w:right w:w="120" w:type="dxa"/>
            </w:tcMar>
            <w:vAlign w:val="center"/>
          </w:tcPr>
          <w:p w14:paraId="377FC188" w14:textId="77777777" w:rsidR="00B503B5" w:rsidRDefault="001F5A96">
            <w:pPr>
              <w:spacing w:after="0"/>
              <w:jc w:val="center"/>
            </w:pPr>
            <w:r>
              <w:rPr>
                <w:color w:val="365FDA"/>
                <w:sz w:val="20"/>
              </w:rPr>
              <w:t>____</w:t>
            </w:r>
          </w:p>
        </w:tc>
      </w:tr>
      <w:tr w:rsidR="00B503B5" w14:paraId="5697B408" w14:textId="77777777">
        <w:trPr>
          <w:jc w:val="center"/>
        </w:trPr>
        <w:tc>
          <w:tcPr>
            <w:tcW w:w="2541" w:type="dxa"/>
            <w:tcMar>
              <w:top w:w="120" w:type="dxa"/>
              <w:left w:w="120" w:type="dxa"/>
              <w:bottom w:w="120" w:type="dxa"/>
              <w:right w:w="120" w:type="dxa"/>
            </w:tcMar>
            <w:vAlign w:val="center"/>
          </w:tcPr>
          <w:p w14:paraId="47AAE696" w14:textId="77777777" w:rsidR="00B503B5" w:rsidRDefault="001F5A96">
            <w:pPr>
              <w:spacing w:after="0"/>
            </w:pPr>
            <w:r>
              <w:rPr>
                <w:b/>
                <w:sz w:val="19"/>
              </w:rPr>
              <w:t>Cash Flow Blind Spots</w:t>
            </w:r>
          </w:p>
        </w:tc>
        <w:tc>
          <w:tcPr>
            <w:tcW w:w="2541" w:type="dxa"/>
            <w:tcMar>
              <w:top w:w="120" w:type="dxa"/>
              <w:left w:w="120" w:type="dxa"/>
              <w:bottom w:w="120" w:type="dxa"/>
              <w:right w:w="120" w:type="dxa"/>
            </w:tcMar>
            <w:vAlign w:val="center"/>
          </w:tcPr>
          <w:p w14:paraId="025CE183" w14:textId="77777777" w:rsidR="00B503B5" w:rsidRDefault="001F5A96">
            <w:pPr>
              <w:spacing w:after="0"/>
              <w:jc w:val="center"/>
            </w:pPr>
            <w:r>
              <w:rPr>
                <w:color w:val="365FDA"/>
                <w:sz w:val="20"/>
              </w:rPr>
              <w:t>____</w:t>
            </w:r>
          </w:p>
        </w:tc>
        <w:tc>
          <w:tcPr>
            <w:tcW w:w="2541" w:type="dxa"/>
            <w:tcMar>
              <w:top w:w="120" w:type="dxa"/>
              <w:left w:w="120" w:type="dxa"/>
              <w:bottom w:w="120" w:type="dxa"/>
              <w:right w:w="120" w:type="dxa"/>
            </w:tcMar>
            <w:vAlign w:val="center"/>
          </w:tcPr>
          <w:p w14:paraId="404409F9" w14:textId="77777777" w:rsidR="00B503B5" w:rsidRDefault="001F5A96">
            <w:pPr>
              <w:spacing w:after="0"/>
              <w:jc w:val="center"/>
            </w:pPr>
            <w:r>
              <w:rPr>
                <w:sz w:val="20"/>
              </w:rPr>
              <w:t>12</w:t>
            </w:r>
          </w:p>
        </w:tc>
        <w:tc>
          <w:tcPr>
            <w:tcW w:w="2541" w:type="dxa"/>
            <w:tcMar>
              <w:top w:w="120" w:type="dxa"/>
              <w:left w:w="120" w:type="dxa"/>
              <w:bottom w:w="120" w:type="dxa"/>
              <w:right w:w="120" w:type="dxa"/>
            </w:tcMar>
            <w:vAlign w:val="center"/>
          </w:tcPr>
          <w:p w14:paraId="0D3F75D2" w14:textId="77777777" w:rsidR="00B503B5" w:rsidRDefault="001F5A96">
            <w:pPr>
              <w:spacing w:after="0"/>
              <w:jc w:val="center"/>
            </w:pPr>
            <w:r>
              <w:rPr>
                <w:color w:val="365FDA"/>
                <w:sz w:val="20"/>
              </w:rPr>
              <w:t>____</w:t>
            </w:r>
          </w:p>
        </w:tc>
      </w:tr>
      <w:tr w:rsidR="00B503B5" w14:paraId="0A9E3063" w14:textId="77777777">
        <w:trPr>
          <w:jc w:val="center"/>
        </w:trPr>
        <w:tc>
          <w:tcPr>
            <w:tcW w:w="2541" w:type="dxa"/>
            <w:shd w:val="clear" w:color="auto" w:fill="F3F6FC"/>
            <w:tcMar>
              <w:top w:w="120" w:type="dxa"/>
              <w:left w:w="120" w:type="dxa"/>
              <w:bottom w:w="120" w:type="dxa"/>
              <w:right w:w="120" w:type="dxa"/>
            </w:tcMar>
            <w:vAlign w:val="center"/>
          </w:tcPr>
          <w:p w14:paraId="14E28055" w14:textId="77777777" w:rsidR="00B503B5" w:rsidRDefault="001F5A96">
            <w:pPr>
              <w:spacing w:after="0"/>
            </w:pPr>
            <w:r>
              <w:rPr>
                <w:b/>
                <w:sz w:val="19"/>
              </w:rPr>
              <w:t>Records, Controls &amp; Audit Exposure</w:t>
            </w:r>
          </w:p>
        </w:tc>
        <w:tc>
          <w:tcPr>
            <w:tcW w:w="2541" w:type="dxa"/>
            <w:shd w:val="clear" w:color="auto" w:fill="F3F6FC"/>
            <w:tcMar>
              <w:top w:w="120" w:type="dxa"/>
              <w:left w:w="120" w:type="dxa"/>
              <w:bottom w:w="120" w:type="dxa"/>
              <w:right w:w="120" w:type="dxa"/>
            </w:tcMar>
            <w:vAlign w:val="center"/>
          </w:tcPr>
          <w:p w14:paraId="50620628" w14:textId="77777777" w:rsidR="00B503B5" w:rsidRDefault="001F5A96">
            <w:pPr>
              <w:spacing w:after="0"/>
              <w:jc w:val="center"/>
            </w:pPr>
            <w:r>
              <w:rPr>
                <w:color w:val="365FDA"/>
                <w:sz w:val="20"/>
              </w:rPr>
              <w:t>____</w:t>
            </w:r>
          </w:p>
        </w:tc>
        <w:tc>
          <w:tcPr>
            <w:tcW w:w="2541" w:type="dxa"/>
            <w:shd w:val="clear" w:color="auto" w:fill="F3F6FC"/>
            <w:tcMar>
              <w:top w:w="120" w:type="dxa"/>
              <w:left w:w="120" w:type="dxa"/>
              <w:bottom w:w="120" w:type="dxa"/>
              <w:right w:w="120" w:type="dxa"/>
            </w:tcMar>
            <w:vAlign w:val="center"/>
          </w:tcPr>
          <w:p w14:paraId="5B931F18" w14:textId="77777777" w:rsidR="00B503B5" w:rsidRDefault="001F5A96">
            <w:pPr>
              <w:spacing w:after="0"/>
              <w:jc w:val="center"/>
            </w:pPr>
            <w:r>
              <w:rPr>
                <w:sz w:val="20"/>
              </w:rPr>
              <w:t>12</w:t>
            </w:r>
          </w:p>
        </w:tc>
        <w:tc>
          <w:tcPr>
            <w:tcW w:w="2541" w:type="dxa"/>
            <w:shd w:val="clear" w:color="auto" w:fill="F3F6FC"/>
            <w:tcMar>
              <w:top w:w="120" w:type="dxa"/>
              <w:left w:w="120" w:type="dxa"/>
              <w:bottom w:w="120" w:type="dxa"/>
              <w:right w:w="120" w:type="dxa"/>
            </w:tcMar>
            <w:vAlign w:val="center"/>
          </w:tcPr>
          <w:p w14:paraId="361CD182" w14:textId="77777777" w:rsidR="00B503B5" w:rsidRDefault="001F5A96">
            <w:pPr>
              <w:spacing w:after="0"/>
              <w:jc w:val="center"/>
            </w:pPr>
            <w:r>
              <w:rPr>
                <w:color w:val="365FDA"/>
                <w:sz w:val="20"/>
              </w:rPr>
              <w:t>____</w:t>
            </w:r>
          </w:p>
        </w:tc>
      </w:tr>
    </w:tbl>
    <w:p w14:paraId="71B2F65E" w14:textId="77777777" w:rsidR="00B503B5" w:rsidRDefault="001F5A96">
      <w:pPr>
        <w:pStyle w:val="Heading2"/>
      </w:pPr>
      <w:r>
        <w:t>How to Prioritize Your Findings</w:t>
      </w:r>
    </w:p>
    <w:p w14:paraId="79A25B06" w14:textId="77777777" w:rsidR="00B503B5" w:rsidRDefault="001F5A96">
      <w:pPr>
        <w:ind w:left="259" w:hanging="259"/>
      </w:pPr>
      <w:r>
        <w:rPr>
          <w:color w:val="365FDA"/>
        </w:rPr>
        <w:t xml:space="preserve">• </w:t>
      </w:r>
      <w:r>
        <w:t>Address any item scored 0 that affects cash access, tax compliance, payroll, payments, banking, or financial-statement reliability first.</w:t>
      </w:r>
    </w:p>
    <w:p w14:paraId="648ADE27" w14:textId="77777777" w:rsidR="00B503B5" w:rsidRDefault="001F5A96">
      <w:pPr>
        <w:ind w:left="259" w:hanging="259"/>
      </w:pPr>
      <w:r>
        <w:rPr>
          <w:color w:val="365FDA"/>
        </w:rPr>
        <w:t xml:space="preserve">• </w:t>
      </w:r>
      <w:r>
        <w:t>Next, focus on items that could improve cash within 30 to 90 days, such as delayed invoicing, aged receivables, missed billing, unnecessary spending, or tax overpayments.</w:t>
      </w:r>
    </w:p>
    <w:p w14:paraId="3E796A71" w14:textId="77777777" w:rsidR="00B503B5" w:rsidRDefault="001F5A96">
      <w:pPr>
        <w:ind w:left="259" w:hanging="259"/>
      </w:pPr>
      <w:r>
        <w:rPr>
          <w:color w:val="365FDA"/>
        </w:rPr>
        <w:lastRenderedPageBreak/>
        <w:t xml:space="preserve">• </w:t>
      </w:r>
      <w:r>
        <w:t>Then strengthen documentation, approval limits, system access, monthly close procedures, and management reporting so the same leaks do not return.</w:t>
      </w:r>
    </w:p>
    <w:p w14:paraId="52F53695" w14:textId="77777777" w:rsidR="00B503B5" w:rsidRDefault="001F5A96">
      <w:pPr>
        <w:ind w:left="259" w:hanging="259"/>
      </w:pPr>
      <w:r>
        <w:rPr>
          <w:color w:val="365FDA"/>
        </w:rPr>
        <w:t xml:space="preserve">• </w:t>
      </w:r>
      <w:r>
        <w:t>Assign one accountable owner and one completion date to every improvement. A checklist creates awareness; ownership and follow-through create financial results.</w:t>
      </w:r>
    </w:p>
    <w:p w14:paraId="243BE18D" w14:textId="77777777" w:rsidR="00B503B5" w:rsidRDefault="001F5A96">
      <w:r>
        <w:br w:type="page"/>
      </w:r>
    </w:p>
    <w:p w14:paraId="28489586" w14:textId="77777777" w:rsidR="00B503B5" w:rsidRDefault="001F5A96">
      <w:pPr>
        <w:pStyle w:val="Heading1"/>
      </w:pPr>
      <w:r>
        <w:lastRenderedPageBreak/>
        <w:t>90-Day Financial Leak Action Plan</w:t>
      </w:r>
    </w:p>
    <w:p w14:paraId="039CEB1C" w14:textId="77777777" w:rsidR="00B503B5" w:rsidRDefault="001F5A96">
      <w:r>
        <w:t>Use this page to convert your lowest scores into a focused improvement plan. Start with three to five priorities instead of trying to fix every issue at once.</w:t>
      </w:r>
    </w:p>
    <w:tbl>
      <w:tblPr>
        <w:tblW w:w="0" w:type="auto"/>
        <w:jc w:val="center"/>
        <w:tblLayout w:type="fixed"/>
        <w:tblLook w:val="04A0" w:firstRow="1" w:lastRow="0" w:firstColumn="1" w:lastColumn="0" w:noHBand="0" w:noVBand="1"/>
      </w:tblPr>
      <w:tblGrid>
        <w:gridCol w:w="2033"/>
        <w:gridCol w:w="2033"/>
        <w:gridCol w:w="2033"/>
        <w:gridCol w:w="2033"/>
        <w:gridCol w:w="2033"/>
      </w:tblGrid>
      <w:tr w:rsidR="00B503B5" w14:paraId="6206A4F3" w14:textId="77777777">
        <w:trPr>
          <w:jc w:val="center"/>
        </w:trPr>
        <w:tc>
          <w:tcPr>
            <w:tcW w:w="2033" w:type="dxa"/>
            <w:shd w:val="clear" w:color="auto" w:fill="365FDA"/>
            <w:tcMar>
              <w:top w:w="120" w:type="dxa"/>
              <w:left w:w="120" w:type="dxa"/>
              <w:bottom w:w="120" w:type="dxa"/>
              <w:right w:w="120" w:type="dxa"/>
            </w:tcMar>
            <w:vAlign w:val="center"/>
          </w:tcPr>
          <w:p w14:paraId="35F431D7" w14:textId="77777777" w:rsidR="00B503B5" w:rsidRDefault="001F5A96">
            <w:pPr>
              <w:spacing w:after="0"/>
              <w:jc w:val="center"/>
            </w:pPr>
            <w:r>
              <w:rPr>
                <w:b/>
                <w:color w:val="FFFFFF"/>
                <w:sz w:val="18"/>
              </w:rPr>
              <w:t>#</w:t>
            </w:r>
          </w:p>
        </w:tc>
        <w:tc>
          <w:tcPr>
            <w:tcW w:w="2033" w:type="dxa"/>
            <w:shd w:val="clear" w:color="auto" w:fill="365FDA"/>
            <w:tcMar>
              <w:top w:w="120" w:type="dxa"/>
              <w:left w:w="120" w:type="dxa"/>
              <w:bottom w:w="120" w:type="dxa"/>
              <w:right w:w="120" w:type="dxa"/>
            </w:tcMar>
            <w:vAlign w:val="center"/>
          </w:tcPr>
          <w:p w14:paraId="7428E66F" w14:textId="77777777" w:rsidR="00B503B5" w:rsidRDefault="001F5A96">
            <w:pPr>
              <w:spacing w:after="0"/>
              <w:jc w:val="center"/>
            </w:pPr>
            <w:r>
              <w:rPr>
                <w:b/>
                <w:color w:val="FFFFFF"/>
                <w:sz w:val="18"/>
              </w:rPr>
              <w:t>Priority Leak</w:t>
            </w:r>
          </w:p>
        </w:tc>
        <w:tc>
          <w:tcPr>
            <w:tcW w:w="2033" w:type="dxa"/>
            <w:shd w:val="clear" w:color="auto" w:fill="365FDA"/>
            <w:tcMar>
              <w:top w:w="120" w:type="dxa"/>
              <w:left w:w="120" w:type="dxa"/>
              <w:bottom w:w="120" w:type="dxa"/>
              <w:right w:w="120" w:type="dxa"/>
            </w:tcMar>
            <w:vAlign w:val="center"/>
          </w:tcPr>
          <w:p w14:paraId="601D2EA7" w14:textId="77777777" w:rsidR="00B503B5" w:rsidRDefault="001F5A96">
            <w:pPr>
              <w:spacing w:after="0"/>
              <w:jc w:val="center"/>
            </w:pPr>
            <w:r>
              <w:rPr>
                <w:b/>
                <w:color w:val="FFFFFF"/>
                <w:sz w:val="18"/>
              </w:rPr>
              <w:t>Corrective Action</w:t>
            </w:r>
          </w:p>
        </w:tc>
        <w:tc>
          <w:tcPr>
            <w:tcW w:w="2033" w:type="dxa"/>
            <w:shd w:val="clear" w:color="auto" w:fill="365FDA"/>
            <w:tcMar>
              <w:top w:w="120" w:type="dxa"/>
              <w:left w:w="120" w:type="dxa"/>
              <w:bottom w:w="120" w:type="dxa"/>
              <w:right w:w="120" w:type="dxa"/>
            </w:tcMar>
            <w:vAlign w:val="center"/>
          </w:tcPr>
          <w:p w14:paraId="5A93A019" w14:textId="77777777" w:rsidR="00B503B5" w:rsidRDefault="001F5A96">
            <w:pPr>
              <w:spacing w:after="0"/>
              <w:jc w:val="center"/>
            </w:pPr>
            <w:r>
              <w:rPr>
                <w:b/>
                <w:color w:val="FFFFFF"/>
                <w:sz w:val="18"/>
              </w:rPr>
              <w:t>Owner</w:t>
            </w:r>
          </w:p>
        </w:tc>
        <w:tc>
          <w:tcPr>
            <w:tcW w:w="2033" w:type="dxa"/>
            <w:shd w:val="clear" w:color="auto" w:fill="365FDA"/>
            <w:tcMar>
              <w:top w:w="120" w:type="dxa"/>
              <w:left w:w="120" w:type="dxa"/>
              <w:bottom w:w="120" w:type="dxa"/>
              <w:right w:w="120" w:type="dxa"/>
            </w:tcMar>
            <w:vAlign w:val="center"/>
          </w:tcPr>
          <w:p w14:paraId="6C71BA58" w14:textId="77777777" w:rsidR="00B503B5" w:rsidRDefault="001F5A96">
            <w:pPr>
              <w:spacing w:after="0"/>
              <w:jc w:val="center"/>
            </w:pPr>
            <w:r>
              <w:rPr>
                <w:b/>
                <w:color w:val="FFFFFF"/>
                <w:sz w:val="18"/>
              </w:rPr>
              <w:t>Due Date</w:t>
            </w:r>
          </w:p>
        </w:tc>
      </w:tr>
      <w:tr w:rsidR="00B503B5" w14:paraId="73E54535" w14:textId="77777777">
        <w:trPr>
          <w:jc w:val="center"/>
        </w:trPr>
        <w:tc>
          <w:tcPr>
            <w:tcW w:w="2033" w:type="dxa"/>
            <w:tcMar>
              <w:top w:w="120" w:type="dxa"/>
              <w:left w:w="120" w:type="dxa"/>
              <w:bottom w:w="120" w:type="dxa"/>
              <w:right w:w="120" w:type="dxa"/>
            </w:tcMar>
            <w:vAlign w:val="center"/>
          </w:tcPr>
          <w:p w14:paraId="33F2D62B" w14:textId="77777777" w:rsidR="00B503B5" w:rsidRDefault="001F5A96">
            <w:pPr>
              <w:spacing w:after="0"/>
              <w:jc w:val="center"/>
            </w:pPr>
            <w:r>
              <w:rPr>
                <w:b/>
                <w:color w:val="365FDA"/>
                <w:sz w:val="20"/>
              </w:rPr>
              <w:t>1</w:t>
            </w:r>
          </w:p>
        </w:tc>
        <w:tc>
          <w:tcPr>
            <w:tcW w:w="2033" w:type="dxa"/>
            <w:tcMar>
              <w:top w:w="120" w:type="dxa"/>
              <w:left w:w="120" w:type="dxa"/>
              <w:bottom w:w="120" w:type="dxa"/>
              <w:right w:w="120" w:type="dxa"/>
            </w:tcMar>
            <w:vAlign w:val="center"/>
          </w:tcPr>
          <w:p w14:paraId="060F0BF0"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0A49A146"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45BCBEEA"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74F4F198" w14:textId="77777777" w:rsidR="00B503B5" w:rsidRDefault="001F5A96">
            <w:pPr>
              <w:spacing w:after="0"/>
            </w:pPr>
            <w:r>
              <w:rPr>
                <w:sz w:val="19"/>
              </w:rPr>
              <w:br/>
            </w:r>
          </w:p>
        </w:tc>
      </w:tr>
      <w:tr w:rsidR="00B503B5" w14:paraId="2B187ECF" w14:textId="77777777">
        <w:trPr>
          <w:jc w:val="center"/>
        </w:trPr>
        <w:tc>
          <w:tcPr>
            <w:tcW w:w="2033" w:type="dxa"/>
            <w:shd w:val="clear" w:color="auto" w:fill="F3F6FC"/>
            <w:tcMar>
              <w:top w:w="120" w:type="dxa"/>
              <w:left w:w="120" w:type="dxa"/>
              <w:bottom w:w="120" w:type="dxa"/>
              <w:right w:w="120" w:type="dxa"/>
            </w:tcMar>
            <w:vAlign w:val="center"/>
          </w:tcPr>
          <w:p w14:paraId="3D9CFF29" w14:textId="77777777" w:rsidR="00B503B5" w:rsidRDefault="001F5A96">
            <w:pPr>
              <w:spacing w:after="0"/>
              <w:jc w:val="center"/>
            </w:pPr>
            <w:r>
              <w:rPr>
                <w:b/>
                <w:color w:val="365FDA"/>
                <w:sz w:val="20"/>
              </w:rPr>
              <w:t>2</w:t>
            </w:r>
          </w:p>
        </w:tc>
        <w:tc>
          <w:tcPr>
            <w:tcW w:w="2033" w:type="dxa"/>
            <w:shd w:val="clear" w:color="auto" w:fill="F3F6FC"/>
            <w:tcMar>
              <w:top w:w="120" w:type="dxa"/>
              <w:left w:w="120" w:type="dxa"/>
              <w:bottom w:w="120" w:type="dxa"/>
              <w:right w:w="120" w:type="dxa"/>
            </w:tcMar>
            <w:vAlign w:val="center"/>
          </w:tcPr>
          <w:p w14:paraId="4AF599F1" w14:textId="77777777" w:rsidR="00B503B5" w:rsidRDefault="001F5A96">
            <w:pPr>
              <w:spacing w:after="0"/>
            </w:pPr>
            <w:r>
              <w:rPr>
                <w:sz w:val="19"/>
              </w:rPr>
              <w:br/>
            </w:r>
          </w:p>
        </w:tc>
        <w:tc>
          <w:tcPr>
            <w:tcW w:w="2033" w:type="dxa"/>
            <w:shd w:val="clear" w:color="auto" w:fill="F3F6FC"/>
            <w:tcMar>
              <w:top w:w="120" w:type="dxa"/>
              <w:left w:w="120" w:type="dxa"/>
              <w:bottom w:w="120" w:type="dxa"/>
              <w:right w:w="120" w:type="dxa"/>
            </w:tcMar>
            <w:vAlign w:val="center"/>
          </w:tcPr>
          <w:p w14:paraId="4B1F886B" w14:textId="77777777" w:rsidR="00B503B5" w:rsidRDefault="001F5A96">
            <w:pPr>
              <w:spacing w:after="0"/>
            </w:pPr>
            <w:r>
              <w:rPr>
                <w:sz w:val="19"/>
              </w:rPr>
              <w:br/>
            </w:r>
          </w:p>
        </w:tc>
        <w:tc>
          <w:tcPr>
            <w:tcW w:w="2033" w:type="dxa"/>
            <w:shd w:val="clear" w:color="auto" w:fill="F3F6FC"/>
            <w:tcMar>
              <w:top w:w="120" w:type="dxa"/>
              <w:left w:w="120" w:type="dxa"/>
              <w:bottom w:w="120" w:type="dxa"/>
              <w:right w:w="120" w:type="dxa"/>
            </w:tcMar>
            <w:vAlign w:val="center"/>
          </w:tcPr>
          <w:p w14:paraId="13C150DB" w14:textId="77777777" w:rsidR="00B503B5" w:rsidRDefault="001F5A96">
            <w:pPr>
              <w:spacing w:after="0"/>
            </w:pPr>
            <w:r>
              <w:rPr>
                <w:sz w:val="19"/>
              </w:rPr>
              <w:br/>
            </w:r>
          </w:p>
        </w:tc>
        <w:tc>
          <w:tcPr>
            <w:tcW w:w="2033" w:type="dxa"/>
            <w:shd w:val="clear" w:color="auto" w:fill="F3F6FC"/>
            <w:tcMar>
              <w:top w:w="120" w:type="dxa"/>
              <w:left w:w="120" w:type="dxa"/>
              <w:bottom w:w="120" w:type="dxa"/>
              <w:right w:w="120" w:type="dxa"/>
            </w:tcMar>
            <w:vAlign w:val="center"/>
          </w:tcPr>
          <w:p w14:paraId="7A47AF2E" w14:textId="77777777" w:rsidR="00B503B5" w:rsidRDefault="001F5A96">
            <w:pPr>
              <w:spacing w:after="0"/>
            </w:pPr>
            <w:r>
              <w:rPr>
                <w:sz w:val="19"/>
              </w:rPr>
              <w:br/>
            </w:r>
          </w:p>
        </w:tc>
      </w:tr>
      <w:tr w:rsidR="00B503B5" w14:paraId="0B122F4B" w14:textId="77777777">
        <w:trPr>
          <w:jc w:val="center"/>
        </w:trPr>
        <w:tc>
          <w:tcPr>
            <w:tcW w:w="2033" w:type="dxa"/>
            <w:tcMar>
              <w:top w:w="120" w:type="dxa"/>
              <w:left w:w="120" w:type="dxa"/>
              <w:bottom w:w="120" w:type="dxa"/>
              <w:right w:w="120" w:type="dxa"/>
            </w:tcMar>
            <w:vAlign w:val="center"/>
          </w:tcPr>
          <w:p w14:paraId="65C591DB" w14:textId="77777777" w:rsidR="00B503B5" w:rsidRDefault="001F5A96">
            <w:pPr>
              <w:spacing w:after="0"/>
              <w:jc w:val="center"/>
            </w:pPr>
            <w:r>
              <w:rPr>
                <w:b/>
                <w:color w:val="365FDA"/>
                <w:sz w:val="20"/>
              </w:rPr>
              <w:t>3</w:t>
            </w:r>
          </w:p>
        </w:tc>
        <w:tc>
          <w:tcPr>
            <w:tcW w:w="2033" w:type="dxa"/>
            <w:tcMar>
              <w:top w:w="120" w:type="dxa"/>
              <w:left w:w="120" w:type="dxa"/>
              <w:bottom w:w="120" w:type="dxa"/>
              <w:right w:w="120" w:type="dxa"/>
            </w:tcMar>
            <w:vAlign w:val="center"/>
          </w:tcPr>
          <w:p w14:paraId="67796369"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36E79FB7"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6EE710E2"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317FB366" w14:textId="77777777" w:rsidR="00B503B5" w:rsidRDefault="001F5A96">
            <w:pPr>
              <w:spacing w:after="0"/>
            </w:pPr>
            <w:r>
              <w:rPr>
                <w:sz w:val="19"/>
              </w:rPr>
              <w:br/>
            </w:r>
          </w:p>
        </w:tc>
      </w:tr>
      <w:tr w:rsidR="00B503B5" w14:paraId="60751AAC" w14:textId="77777777">
        <w:trPr>
          <w:jc w:val="center"/>
        </w:trPr>
        <w:tc>
          <w:tcPr>
            <w:tcW w:w="2033" w:type="dxa"/>
            <w:shd w:val="clear" w:color="auto" w:fill="F3F6FC"/>
            <w:tcMar>
              <w:top w:w="120" w:type="dxa"/>
              <w:left w:w="120" w:type="dxa"/>
              <w:bottom w:w="120" w:type="dxa"/>
              <w:right w:w="120" w:type="dxa"/>
            </w:tcMar>
            <w:vAlign w:val="center"/>
          </w:tcPr>
          <w:p w14:paraId="53ACFE8D" w14:textId="77777777" w:rsidR="00B503B5" w:rsidRDefault="001F5A96">
            <w:pPr>
              <w:spacing w:after="0"/>
              <w:jc w:val="center"/>
            </w:pPr>
            <w:r>
              <w:rPr>
                <w:b/>
                <w:color w:val="365FDA"/>
                <w:sz w:val="20"/>
              </w:rPr>
              <w:t>4</w:t>
            </w:r>
          </w:p>
        </w:tc>
        <w:tc>
          <w:tcPr>
            <w:tcW w:w="2033" w:type="dxa"/>
            <w:shd w:val="clear" w:color="auto" w:fill="F3F6FC"/>
            <w:tcMar>
              <w:top w:w="120" w:type="dxa"/>
              <w:left w:w="120" w:type="dxa"/>
              <w:bottom w:w="120" w:type="dxa"/>
              <w:right w:w="120" w:type="dxa"/>
            </w:tcMar>
            <w:vAlign w:val="center"/>
          </w:tcPr>
          <w:p w14:paraId="2EAE4ACE" w14:textId="77777777" w:rsidR="00B503B5" w:rsidRDefault="001F5A96">
            <w:pPr>
              <w:spacing w:after="0"/>
            </w:pPr>
            <w:r>
              <w:rPr>
                <w:sz w:val="19"/>
              </w:rPr>
              <w:br/>
            </w:r>
          </w:p>
        </w:tc>
        <w:tc>
          <w:tcPr>
            <w:tcW w:w="2033" w:type="dxa"/>
            <w:shd w:val="clear" w:color="auto" w:fill="F3F6FC"/>
            <w:tcMar>
              <w:top w:w="120" w:type="dxa"/>
              <w:left w:w="120" w:type="dxa"/>
              <w:bottom w:w="120" w:type="dxa"/>
              <w:right w:w="120" w:type="dxa"/>
            </w:tcMar>
            <w:vAlign w:val="center"/>
          </w:tcPr>
          <w:p w14:paraId="6F7883AB" w14:textId="77777777" w:rsidR="00B503B5" w:rsidRDefault="001F5A96">
            <w:pPr>
              <w:spacing w:after="0"/>
            </w:pPr>
            <w:r>
              <w:rPr>
                <w:sz w:val="19"/>
              </w:rPr>
              <w:br/>
            </w:r>
          </w:p>
        </w:tc>
        <w:tc>
          <w:tcPr>
            <w:tcW w:w="2033" w:type="dxa"/>
            <w:shd w:val="clear" w:color="auto" w:fill="F3F6FC"/>
            <w:tcMar>
              <w:top w:w="120" w:type="dxa"/>
              <w:left w:w="120" w:type="dxa"/>
              <w:bottom w:w="120" w:type="dxa"/>
              <w:right w:w="120" w:type="dxa"/>
            </w:tcMar>
            <w:vAlign w:val="center"/>
          </w:tcPr>
          <w:p w14:paraId="7D603838" w14:textId="77777777" w:rsidR="00B503B5" w:rsidRDefault="001F5A96">
            <w:pPr>
              <w:spacing w:after="0"/>
            </w:pPr>
            <w:r>
              <w:rPr>
                <w:sz w:val="19"/>
              </w:rPr>
              <w:br/>
            </w:r>
          </w:p>
        </w:tc>
        <w:tc>
          <w:tcPr>
            <w:tcW w:w="2033" w:type="dxa"/>
            <w:shd w:val="clear" w:color="auto" w:fill="F3F6FC"/>
            <w:tcMar>
              <w:top w:w="120" w:type="dxa"/>
              <w:left w:w="120" w:type="dxa"/>
              <w:bottom w:w="120" w:type="dxa"/>
              <w:right w:w="120" w:type="dxa"/>
            </w:tcMar>
            <w:vAlign w:val="center"/>
          </w:tcPr>
          <w:p w14:paraId="6F59BB58" w14:textId="77777777" w:rsidR="00B503B5" w:rsidRDefault="001F5A96">
            <w:pPr>
              <w:spacing w:after="0"/>
            </w:pPr>
            <w:r>
              <w:rPr>
                <w:sz w:val="19"/>
              </w:rPr>
              <w:br/>
            </w:r>
          </w:p>
        </w:tc>
      </w:tr>
      <w:tr w:rsidR="00B503B5" w14:paraId="71FC0D2E" w14:textId="77777777">
        <w:trPr>
          <w:jc w:val="center"/>
        </w:trPr>
        <w:tc>
          <w:tcPr>
            <w:tcW w:w="2033" w:type="dxa"/>
            <w:tcMar>
              <w:top w:w="120" w:type="dxa"/>
              <w:left w:w="120" w:type="dxa"/>
              <w:bottom w:w="120" w:type="dxa"/>
              <w:right w:w="120" w:type="dxa"/>
            </w:tcMar>
            <w:vAlign w:val="center"/>
          </w:tcPr>
          <w:p w14:paraId="078D347F" w14:textId="77777777" w:rsidR="00B503B5" w:rsidRDefault="001F5A96">
            <w:pPr>
              <w:spacing w:after="0"/>
              <w:jc w:val="center"/>
            </w:pPr>
            <w:r>
              <w:rPr>
                <w:b/>
                <w:color w:val="365FDA"/>
                <w:sz w:val="20"/>
              </w:rPr>
              <w:t>5</w:t>
            </w:r>
          </w:p>
        </w:tc>
        <w:tc>
          <w:tcPr>
            <w:tcW w:w="2033" w:type="dxa"/>
            <w:tcMar>
              <w:top w:w="120" w:type="dxa"/>
              <w:left w:w="120" w:type="dxa"/>
              <w:bottom w:w="120" w:type="dxa"/>
              <w:right w:w="120" w:type="dxa"/>
            </w:tcMar>
            <w:vAlign w:val="center"/>
          </w:tcPr>
          <w:p w14:paraId="4F2390DA"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2278D530"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10974BB0" w14:textId="77777777" w:rsidR="00B503B5" w:rsidRDefault="001F5A96">
            <w:pPr>
              <w:spacing w:after="0"/>
            </w:pPr>
            <w:r>
              <w:rPr>
                <w:sz w:val="19"/>
              </w:rPr>
              <w:br/>
            </w:r>
          </w:p>
        </w:tc>
        <w:tc>
          <w:tcPr>
            <w:tcW w:w="2033" w:type="dxa"/>
            <w:tcMar>
              <w:top w:w="120" w:type="dxa"/>
              <w:left w:w="120" w:type="dxa"/>
              <w:bottom w:w="120" w:type="dxa"/>
              <w:right w:w="120" w:type="dxa"/>
            </w:tcMar>
            <w:vAlign w:val="center"/>
          </w:tcPr>
          <w:p w14:paraId="173F49B9" w14:textId="77777777" w:rsidR="00B503B5" w:rsidRDefault="001F5A96">
            <w:pPr>
              <w:spacing w:after="0"/>
            </w:pPr>
            <w:r>
              <w:rPr>
                <w:sz w:val="19"/>
              </w:rPr>
              <w:br/>
            </w:r>
          </w:p>
        </w:tc>
      </w:tr>
    </w:tbl>
    <w:p w14:paraId="6D9288C8" w14:textId="77777777" w:rsidR="00B503B5" w:rsidRDefault="001F5A96">
      <w:pPr>
        <w:pStyle w:val="Heading2"/>
      </w:pPr>
      <w:r>
        <w:t>Questions to Discuss With Your CFO, CPA, or Financial Team</w:t>
      </w:r>
    </w:p>
    <w:p w14:paraId="2996503A" w14:textId="77777777" w:rsidR="00B503B5" w:rsidRDefault="001F5A96">
      <w:r>
        <w:rPr>
          <w:rFonts w:ascii="DejaVu Sans" w:hAnsi="DejaVu Sans"/>
          <w:color w:val="365FDA"/>
          <w:sz w:val="22"/>
        </w:rPr>
        <w:t>☐</w:t>
      </w:r>
      <w:r>
        <w:rPr>
          <w:rFonts w:ascii="DejaVu Sans" w:hAnsi="DejaVu Sans"/>
          <w:color w:val="365FDA"/>
          <w:sz w:val="22"/>
        </w:rPr>
        <w:t xml:space="preserve"> </w:t>
      </w:r>
      <w:r>
        <w:t>Which three findings represent the greatest immediate cash or compliance risk?</w:t>
      </w:r>
    </w:p>
    <w:p w14:paraId="06908662" w14:textId="77777777" w:rsidR="00B503B5" w:rsidRDefault="001F5A96">
      <w:r>
        <w:rPr>
          <w:rFonts w:ascii="DejaVu Sans" w:hAnsi="DejaVu Sans"/>
          <w:color w:val="365FDA"/>
          <w:sz w:val="22"/>
        </w:rPr>
        <w:t>☐</w:t>
      </w:r>
      <w:r>
        <w:rPr>
          <w:rFonts w:ascii="DejaVu Sans" w:hAnsi="DejaVu Sans"/>
          <w:color w:val="365FDA"/>
          <w:sz w:val="22"/>
        </w:rPr>
        <w:t xml:space="preserve"> </w:t>
      </w:r>
      <w:r>
        <w:t>How much cash, profit, or staff time could realistically be recovered by correcting them?</w:t>
      </w:r>
    </w:p>
    <w:p w14:paraId="718011C0" w14:textId="77777777" w:rsidR="00B503B5" w:rsidRDefault="001F5A96">
      <w:r>
        <w:rPr>
          <w:rFonts w:ascii="DejaVu Sans" w:hAnsi="DejaVu Sans"/>
          <w:color w:val="365FDA"/>
          <w:sz w:val="22"/>
        </w:rPr>
        <w:t>☐</w:t>
      </w:r>
      <w:r>
        <w:rPr>
          <w:rFonts w:ascii="DejaVu Sans" w:hAnsi="DejaVu Sans"/>
          <w:color w:val="365FDA"/>
          <w:sz w:val="22"/>
        </w:rPr>
        <w:t xml:space="preserve"> </w:t>
      </w:r>
      <w:r>
        <w:t>Which issue can be corrected quickly, and which requires a new system, policy, or role?</w:t>
      </w:r>
    </w:p>
    <w:p w14:paraId="5935DCC6" w14:textId="77777777" w:rsidR="00B503B5" w:rsidRDefault="001F5A96">
      <w:r>
        <w:rPr>
          <w:rFonts w:ascii="DejaVu Sans" w:hAnsi="DejaVu Sans"/>
          <w:color w:val="365FDA"/>
          <w:sz w:val="22"/>
        </w:rPr>
        <w:t>☐</w:t>
      </w:r>
      <w:r>
        <w:rPr>
          <w:rFonts w:ascii="DejaVu Sans" w:hAnsi="DejaVu Sans"/>
          <w:color w:val="365FDA"/>
          <w:sz w:val="22"/>
        </w:rPr>
        <w:t xml:space="preserve"> </w:t>
      </w:r>
      <w:r>
        <w:t>What financial reports should leadership review weekly and monthly?</w:t>
      </w:r>
    </w:p>
    <w:p w14:paraId="026372AC" w14:textId="77777777" w:rsidR="00B503B5" w:rsidRDefault="001F5A96">
      <w:r>
        <w:rPr>
          <w:rFonts w:ascii="DejaVu Sans" w:hAnsi="DejaVu Sans"/>
          <w:color w:val="365FDA"/>
          <w:sz w:val="22"/>
        </w:rPr>
        <w:t>☐</w:t>
      </w:r>
      <w:r>
        <w:rPr>
          <w:rFonts w:ascii="DejaVu Sans" w:hAnsi="DejaVu Sans"/>
          <w:color w:val="365FDA"/>
          <w:sz w:val="22"/>
        </w:rPr>
        <w:t xml:space="preserve"> </w:t>
      </w:r>
      <w:r>
        <w:t>What controls need independent review or testing?</w:t>
      </w:r>
    </w:p>
    <w:p w14:paraId="3C32E2B0" w14:textId="77777777" w:rsidR="00B503B5" w:rsidRDefault="001F5A96">
      <w:r>
        <w:rPr>
          <w:rFonts w:ascii="DejaVu Sans" w:hAnsi="DejaVu Sans"/>
          <w:color w:val="365FDA"/>
          <w:sz w:val="22"/>
        </w:rPr>
        <w:t>☐</w:t>
      </w:r>
      <w:r>
        <w:rPr>
          <w:rFonts w:ascii="DejaVu Sans" w:hAnsi="DejaVu Sans"/>
          <w:color w:val="365FDA"/>
          <w:sz w:val="22"/>
        </w:rPr>
        <w:t xml:space="preserve"> </w:t>
      </w:r>
      <w:r>
        <w:t>How will progress be measured 30, 60, and 90 days from now?</w:t>
      </w:r>
    </w:p>
    <w:tbl>
      <w:tblPr>
        <w:tblW w:w="0" w:type="auto"/>
        <w:jc w:val="center"/>
        <w:tblLook w:val="04A0" w:firstRow="1" w:lastRow="0" w:firstColumn="1" w:lastColumn="0" w:noHBand="0" w:noVBand="1"/>
      </w:tblPr>
      <w:tblGrid>
        <w:gridCol w:w="10166"/>
      </w:tblGrid>
      <w:tr w:rsidR="00B503B5" w14:paraId="171B13B2" w14:textId="77777777">
        <w:trPr>
          <w:jc w:val="center"/>
        </w:trPr>
        <w:tc>
          <w:tcPr>
            <w:tcW w:w="10166" w:type="dxa"/>
            <w:shd w:val="clear" w:color="auto" w:fill="365FDA"/>
            <w:tcMar>
              <w:top w:w="240" w:type="dxa"/>
              <w:left w:w="260" w:type="dxa"/>
              <w:bottom w:w="240" w:type="dxa"/>
              <w:right w:w="260" w:type="dxa"/>
            </w:tcMar>
          </w:tcPr>
          <w:p w14:paraId="072F483E" w14:textId="77777777" w:rsidR="00B503B5" w:rsidRDefault="001F5A96">
            <w:pPr>
              <w:jc w:val="center"/>
            </w:pPr>
            <w:r>
              <w:rPr>
                <w:b/>
                <w:color w:val="FFFFFF"/>
                <w:sz w:val="30"/>
              </w:rPr>
              <w:t>Your score is a starting point — not the finish line.</w:t>
            </w:r>
          </w:p>
          <w:p w14:paraId="3BF335E2" w14:textId="77777777" w:rsidR="00B503B5" w:rsidRDefault="001F5A96">
            <w:pPr>
              <w:jc w:val="center"/>
            </w:pPr>
            <w:r>
              <w:rPr>
                <w:color w:val="FFFFFF"/>
              </w:rPr>
              <w:t>Infinite Innovational Solutions helps established businesses strengthen cash flow, improve financial reporting, reduce preventable losses, and build systems that support confident growth.</w:t>
            </w:r>
          </w:p>
          <w:p w14:paraId="7C670440" w14:textId="77777777" w:rsidR="00B503B5" w:rsidRDefault="001F5A96">
            <w:pPr>
              <w:jc w:val="center"/>
            </w:pPr>
            <w:r>
              <w:rPr>
                <w:b/>
                <w:color w:val="FFFFFF"/>
                <w:sz w:val="19"/>
              </w:rPr>
              <w:t>Fractional CFO Services  •  Bookkeeping  •  Tax Planning  •  Forensic and Fraud Audit Support</w:t>
            </w:r>
          </w:p>
        </w:tc>
      </w:tr>
    </w:tbl>
    <w:p w14:paraId="04CF64AA" w14:textId="77777777" w:rsidR="00B503B5" w:rsidRDefault="001F5A96">
      <w:pPr>
        <w:spacing w:before="200"/>
      </w:pPr>
      <w:r>
        <w:rPr>
          <w:b/>
          <w:color w:val="8E9191"/>
          <w:sz w:val="17"/>
        </w:rPr>
        <w:t xml:space="preserve">Professional disclaimer: </w:t>
      </w:r>
      <w:r>
        <w:rPr>
          <w:sz w:val="17"/>
        </w:rPr>
        <w:t>This checklist is provided for educational and general business-planning purposes. It is not a substitute for accounting, tax, legal, audit, or investment advice based on your company’s specific facts. Consult qualified professionals before making material financial or compliance decisions.</w:t>
      </w:r>
    </w:p>
    <w:sectPr w:rsidR="00B503B5" w:rsidSect="00034616">
      <w:headerReference w:type="default" r:id="rId8"/>
      <w:footerReference w:type="default" r:id="rId9"/>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2E78" w14:textId="77777777" w:rsidR="001F5A96" w:rsidRDefault="001F5A96">
      <w:pPr>
        <w:spacing w:after="0" w:line="240" w:lineRule="auto"/>
      </w:pPr>
      <w:r>
        <w:separator/>
      </w:r>
    </w:p>
  </w:endnote>
  <w:endnote w:type="continuationSeparator" w:id="0">
    <w:p w14:paraId="29C0140C" w14:textId="77777777" w:rsidR="001F5A96" w:rsidRDefault="001F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A03F" w14:textId="77777777" w:rsidR="00B503B5" w:rsidRDefault="001F5A96">
    <w:pPr>
      <w:pStyle w:val="Footer"/>
      <w:jc w:val="center"/>
    </w:pPr>
    <w:r>
      <w:t xml:space="preserve">Financial Leak </w:t>
    </w:r>
    <w:proofErr w:type="gramStart"/>
    <w:r>
      <w:t>Checklist  |</w:t>
    </w:r>
    <w:proofErr w:type="gramEnd"/>
    <w:r>
      <w:t xml:space="preserve">  </w:t>
    </w:r>
    <w:r>
      <w:rPr>
        <w:color w:val="8E9191"/>
        <w:sz w:val="18"/>
      </w:rPr>
      <w:fldChar w:fldCharType="begin"/>
    </w:r>
    <w:r>
      <w:rPr>
        <w:color w:val="8E9191"/>
        <w:sz w:val="18"/>
      </w:rPr>
      <w:instrText xml:space="preserve"> PAGE </w:instrText>
    </w:r>
    <w:r w:rsidR="00A245B8">
      <w:rPr>
        <w:color w:val="8E9191"/>
        <w:sz w:val="18"/>
      </w:rPr>
      <w:fldChar w:fldCharType="separate"/>
    </w:r>
    <w:r w:rsidR="00A245B8">
      <w:rPr>
        <w:noProof/>
        <w:color w:val="8E9191"/>
        <w:sz w:val="18"/>
      </w:rPr>
      <w:t>1</w:t>
    </w:r>
    <w:r>
      <w:rPr>
        <w:color w:val="8E919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23869" w14:textId="77777777" w:rsidR="001F5A96" w:rsidRDefault="001F5A96">
      <w:pPr>
        <w:spacing w:after="0" w:line="240" w:lineRule="auto"/>
      </w:pPr>
      <w:r>
        <w:separator/>
      </w:r>
    </w:p>
  </w:footnote>
  <w:footnote w:type="continuationSeparator" w:id="0">
    <w:p w14:paraId="2280341E" w14:textId="77777777" w:rsidR="001F5A96" w:rsidRDefault="001F5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F14C" w14:textId="77777777" w:rsidR="00B503B5" w:rsidRDefault="001F5A96">
    <w:pPr>
      <w:pStyle w:val="Header"/>
      <w:jc w:val="right"/>
    </w:pPr>
    <w:r>
      <w:rPr>
        <w:b/>
        <w:color w:val="365FDA"/>
        <w:sz w:val="17"/>
      </w:rPr>
      <w:t>INFINITE INNOVATIONAL SOLUTIONS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7277896">
    <w:abstractNumId w:val="8"/>
  </w:num>
  <w:num w:numId="2" w16cid:durableId="654605420">
    <w:abstractNumId w:val="6"/>
  </w:num>
  <w:num w:numId="3" w16cid:durableId="2053844633">
    <w:abstractNumId w:val="5"/>
  </w:num>
  <w:num w:numId="4" w16cid:durableId="99107140">
    <w:abstractNumId w:val="4"/>
  </w:num>
  <w:num w:numId="5" w16cid:durableId="1354186164">
    <w:abstractNumId w:val="7"/>
  </w:num>
  <w:num w:numId="6" w16cid:durableId="408891090">
    <w:abstractNumId w:val="3"/>
  </w:num>
  <w:num w:numId="7" w16cid:durableId="16081199">
    <w:abstractNumId w:val="2"/>
  </w:num>
  <w:num w:numId="8" w16cid:durableId="433669036">
    <w:abstractNumId w:val="1"/>
  </w:num>
  <w:num w:numId="9" w16cid:durableId="107435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5A96"/>
    <w:rsid w:val="0029639D"/>
    <w:rsid w:val="00326F90"/>
    <w:rsid w:val="00A245B8"/>
    <w:rsid w:val="00AA1D8D"/>
    <w:rsid w:val="00B47730"/>
    <w:rsid w:val="00B503B5"/>
    <w:rsid w:val="00CB0664"/>
    <w:rsid w:val="00E222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C55152"/>
  <w14:defaultImageDpi w14:val="300"/>
  <w15:docId w15:val="{E8193CE7-EA95-4180-867D-64D71811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color w:val="1F2937"/>
      <w:sz w:val="21"/>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365FDA"/>
      <w:sz w:val="40"/>
      <w:szCs w:val="28"/>
    </w:rPr>
  </w:style>
  <w:style w:type="paragraph" w:styleId="Heading2">
    <w:name w:val="heading 2"/>
    <w:basedOn w:val="Normal"/>
    <w:next w:val="Normal"/>
    <w:link w:val="Heading2Char"/>
    <w:uiPriority w:val="9"/>
    <w:unhideWhenUsed/>
    <w:qFormat/>
    <w:rsid w:val="00FC693F"/>
    <w:pPr>
      <w:keepNext/>
      <w:keepLines/>
      <w:spacing w:before="100" w:after="5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
    <w:uiPriority w:val="9"/>
    <w:unhideWhenUsed/>
    <w:qFormat/>
    <w:rsid w:val="00FC693F"/>
    <w:pPr>
      <w:keepNext/>
      <w:keepLines/>
      <w:spacing w:before="60" w:after="30"/>
      <w:outlineLvl w:val="2"/>
    </w:pPr>
    <w:rPr>
      <w:rFonts w:asciiTheme="majorHAnsi" w:eastAsiaTheme="majorEastAsia" w:hAnsiTheme="majorHAnsi" w:cstheme="majorBidi"/>
      <w:b/>
      <w:bCs/>
      <w:color w:val="365FD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365FD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2436</Words>
  <Characters>13887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Leak Checklist for $2M+ Businesses</dc:title>
  <dc:subject>24-point financial self-audit</dc:subject>
  <dc:creator>Infinite Innovational Solutions</dc:creator>
  <cp:keywords>fractional CFO, financial leak checklist, cash flow, receivables, tax planning, internal controls</cp:keywords>
  <dc:description>generated by python-docx</dc:description>
  <cp:lastModifiedBy>Ronnay Devone</cp:lastModifiedBy>
  <cp:revision>2</cp:revision>
  <dcterms:created xsi:type="dcterms:W3CDTF">2026-07-21T22:37:00Z</dcterms:created>
  <dcterms:modified xsi:type="dcterms:W3CDTF">2026-07-21T22:37:00Z</dcterms:modified>
  <cp:category/>
</cp:coreProperties>
</file>